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660" w:rsidRDefault="00CC2660">
      <w:pPr>
        <w:spacing w:before="156" w:after="156"/>
        <w:ind w:firstLine="420"/>
      </w:pPr>
    </w:p>
    <w:bookmarkStart w:id="0" w:name="_Toc287357769"/>
    <w:bookmarkStart w:id="1" w:name="_Toc214683712"/>
    <w:bookmarkStart w:id="2" w:name="SectionMark0"/>
    <w:bookmarkStart w:id="3" w:name="_Toc287358576"/>
    <w:p w:rsidR="00CC2660" w:rsidRDefault="007F3927">
      <w:pPr>
        <w:pStyle w:val="aff4"/>
        <w:spacing w:afterLines="750" w:after="2340" w:line="360" w:lineRule="auto"/>
        <w:sectPr w:rsidR="00CC2660">
          <w:headerReference w:type="even" r:id="rId9"/>
          <w:headerReference w:type="default" r:id="rId10"/>
          <w:footerReference w:type="even" r:id="rId11"/>
          <w:footerReference w:type="default" r:id="rId12"/>
          <w:headerReference w:type="first" r:id="rId13"/>
          <w:footerReference w:type="first" r:id="rId14"/>
          <w:pgSz w:w="11907" w:h="16839"/>
          <w:pgMar w:top="567" w:right="851" w:bottom="1361" w:left="1418" w:header="0" w:footer="0" w:gutter="0"/>
          <w:pgNumType w:start="1"/>
          <w:cols w:space="720"/>
          <w:titlePg/>
          <w:docGrid w:type="lines" w:linePitch="312"/>
        </w:sectPr>
      </w:pPr>
      <w:r>
        <w:rPr>
          <w:noProof/>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8604250</wp:posOffset>
                </wp:positionV>
                <wp:extent cx="6121400" cy="0"/>
                <wp:effectExtent l="14605" t="12700" r="7620" b="6350"/>
                <wp:wrapNone/>
                <wp:docPr id="10" name="直接连接符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080000"/>
                          </a:solidFill>
                          <a:round/>
                        </a:ln>
                      </wps:spPr>
                      <wps:bodyPr/>
                    </wps:wsp>
                  </a:graphicData>
                </a:graphic>
              </wp:anchor>
            </w:drawing>
          </mc:Choice>
          <mc:Fallback xmlns:wpsCustomData="http://www.wps.cn/officeDocument/2013/wpsCustomData">
            <w:pict>
              <v:line id="_x0000_s1026" o:spid="_x0000_s1026" o:spt="20" style="position:absolute;left:0pt;margin-left:0pt;margin-top:677.5pt;height:0pt;width:482pt;z-index:251668480;mso-width-relative:page;mso-height-relative:page;" filled="f" stroked="t" coordsize="21600,21600" o:gfxdata="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wlhWp&#10;1gAAAAoBAAAPAAAAAAAAAAEAIAAAACIAAABkcnMvZG93bnJldi54bWxQSwECFAAUAAAACACHTuJA&#10;Xz22OOoBAAC4AwAADgAAAAAAAAABACAAAAAlAQAAZHJzL2Uyb0RvYy54bWxQSwUGAAAAAAYABgBZ&#10;AQAAgQU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0</wp:posOffset>
                </wp:positionH>
                <wp:positionV relativeFrom="paragraph">
                  <wp:posOffset>2273300</wp:posOffset>
                </wp:positionV>
                <wp:extent cx="6121400" cy="0"/>
                <wp:effectExtent l="14605" t="6350" r="7620" b="12700"/>
                <wp:wrapNone/>
                <wp:docPr id="9" name="直接连接符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cmpd="sng">
                          <a:solidFill>
                            <a:srgbClr val="080000"/>
                          </a:solidFill>
                          <a:round/>
                        </a:ln>
                      </wps:spPr>
                      <wps:bodyPr/>
                    </wps:wsp>
                  </a:graphicData>
                </a:graphic>
              </wp:anchor>
            </w:drawing>
          </mc:Choice>
          <mc:Fallback xmlns:wpsCustomData="http://www.wps.cn/officeDocument/2013/wpsCustomData">
            <w:pict>
              <v:line id="_x0000_s1026" o:spid="_x0000_s1026" o:spt="20" style="position:absolute;left:0pt;margin-left:0pt;margin-top:179pt;height:0pt;width:482pt;z-index:251667456;mso-width-relative:page;mso-height-relative:page;" filled="f" stroked="t" coordsize="21600,21600" o:gfxdata="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O54&#10;MdYAAAAIAQAADwAAAAAAAAABACAAAAAiAAAAZHJzL2Rvd25yZXYueG1sUEsBAhQAFAAAAAgAh07i&#10;QO4U5zfrAQAAtgMAAA4AAAAAAAAAAQAgAAAAJQEAAGRycy9lMm9Eb2MueG1sUEsFBgAAAAAGAAYA&#10;WQEAAIIFAAAAAA==&#10;">
                <v:fill on="f" focussize="0,0"/>
                <v:stroke weight="1pt" color="#080000" joinstyle="round"/>
                <v:imagedata o:title=""/>
                <o:lock v:ext="edit" aspectratio="f"/>
              </v:line>
            </w:pict>
          </mc:Fallback>
        </mc:AlternateContent>
      </w:r>
      <w:r>
        <w:rPr>
          <w:noProof/>
        </w:rPr>
        <mc:AlternateContent>
          <mc:Choice Requires="wps">
            <w:drawing>
              <wp:anchor distT="0" distB="0" distL="114300" distR="114300" simplePos="0" relativeHeight="251666432" behindDoc="0" locked="1" layoutInCell="1" allowOverlap="1">
                <wp:simplePos x="0" y="0"/>
                <wp:positionH relativeFrom="margin">
                  <wp:posOffset>0</wp:posOffset>
                </wp:positionH>
                <wp:positionV relativeFrom="margin">
                  <wp:posOffset>9108440</wp:posOffset>
                </wp:positionV>
                <wp:extent cx="6120130" cy="363220"/>
                <wp:effectExtent l="0" t="635"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rsidR="007F3927" w:rsidRDefault="007F3927">
                            <w:pPr>
                              <w:pStyle w:val="afe"/>
                              <w:spacing w:before="156" w:after="156"/>
                              <w:ind w:firstLine="1048"/>
                            </w:pPr>
                            <w:r>
                              <w:rPr>
                                <w:rFonts w:hint="eastAsia"/>
                              </w:rPr>
                              <w:t>江苏省市场监督管理局</w:t>
                            </w:r>
                            <w:r>
                              <w:rPr>
                                <w:rStyle w:val="af8"/>
                                <w:rFonts w:hint="eastAsia"/>
                              </w:rPr>
                              <w:t xml:space="preserve"> 发布</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6" type="#_x0000_t202" style="position:absolute;left:0;text-align:left;margin-left:0;margin-top:717.2pt;width:481.9pt;height:28.6pt;z-index:25166643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" stroked="f">
                <v:textbox inset="0,0,0,0">
                  <w:txbxContent>
                    <w:p w:rsidR="007F3927" w:rsidRDefault="007F3927">
                      <w:pPr>
                        <w:pStyle w:val="afe"/>
                        <w:spacing w:before="156" w:after="156"/>
                        <w:ind w:firstLine="1048"/>
                      </w:pPr>
                      <w:r>
                        <w:rPr>
                          <w:rFonts w:hint="eastAsia"/>
                        </w:rPr>
                        <w:t>江苏省市场监督管理局</w:t>
                      </w:r>
                      <w:r>
                        <w:rPr>
                          <w:rStyle w:val="af8"/>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simplePos x="0" y="0"/>
                <wp:positionH relativeFrom="margin">
                  <wp:posOffset>4100830</wp:posOffset>
                </wp:positionH>
                <wp:positionV relativeFrom="margin">
                  <wp:posOffset>8563610</wp:posOffset>
                </wp:positionV>
                <wp:extent cx="2019300" cy="312420"/>
                <wp:effectExtent l="635" t="0" r="0" b="317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7F3927" w:rsidRDefault="007F3927">
                            <w:pPr>
                              <w:pStyle w:val="aff2"/>
                              <w:rPr>
                                <w:rFonts w:ascii="黑体"/>
                              </w:rPr>
                            </w:pPr>
                            <w:r>
                              <w:rPr>
                                <w:rFonts w:ascii="黑体" w:hint="eastAsia"/>
                              </w:rPr>
                              <w:t>XX-XX-XX实施</w:t>
                            </w:r>
                          </w:p>
                        </w:txbxContent>
                      </wps:txbx>
                      <wps:bodyPr rot="0" vert="horz" wrap="square" lIns="0" tIns="0" rIns="0" bIns="0" anchor="t" anchorCtr="0" upright="1">
                        <a:noAutofit/>
                      </wps:bodyPr>
                    </wps:wsp>
                  </a:graphicData>
                </a:graphic>
              </wp:anchor>
            </w:drawing>
          </mc:Choice>
          <mc:Fallback>
            <w:pict>
              <v:shape id="文本框 7" o:spid="_x0000_s1027" type="#_x0000_t202" style="position:absolute;left:0;text-align:left;margin-left:322.9pt;margin-top:674.3pt;width:159pt;height:24.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" stroked="f">
                <v:textbox inset="0,0,0,0">
                  <w:txbxContent>
                    <w:p w:rsidR="007F3927" w:rsidRDefault="007F3927">
                      <w:pPr>
                        <w:pStyle w:val="aff2"/>
                        <w:rPr>
                          <w:rFonts w:ascii="黑体"/>
                        </w:rPr>
                      </w:pPr>
                      <w:r>
                        <w:rPr>
                          <w:rFonts w:ascii="黑体" w:hint="eastAsia"/>
                        </w:rPr>
                        <w:t>XX-XX-XX实施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8563610</wp:posOffset>
                </wp:positionV>
                <wp:extent cx="2019300" cy="312420"/>
                <wp:effectExtent l="0" t="0" r="4445" b="3175"/>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rsidR="007F3927" w:rsidRDefault="007F3927">
                            <w:pPr>
                              <w:pStyle w:val="afb"/>
                              <w:rPr>
                                <w:rFonts w:ascii="黑体"/>
                              </w:rPr>
                            </w:pPr>
                            <w:r>
                              <w:rPr>
                                <w:rFonts w:ascii="黑体" w:hint="eastAsia"/>
                              </w:rPr>
                              <w:t>XX-XX-XX发布</w:t>
                            </w:r>
                          </w:p>
                        </w:txbxContent>
                      </wps:txbx>
                      <wps:bodyPr rot="0" vert="horz" wrap="square" lIns="0" tIns="0" rIns="0" bIns="0" anchor="t" anchorCtr="0" upright="1">
                        <a:noAutofit/>
                      </wps:bodyPr>
                    </wps:wsp>
                  </a:graphicData>
                </a:graphic>
              </wp:anchor>
            </w:drawing>
          </mc:Choice>
          <mc:Fallback>
            <w:pict>
              <v:shape id="文本框 6" o:spid="_x0000_s1028" type="#_x0000_t202" style="position:absolute;left:0;text-align:left;margin-left:0;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" stroked="f">
                <v:textbox inset="0,0,0,0">
                  <w:txbxContent>
                    <w:p w:rsidR="007F3927" w:rsidRDefault="007F3927">
                      <w:pPr>
                        <w:pStyle w:val="afb"/>
                        <w:rPr>
                          <w:rFonts w:ascii="黑体"/>
                        </w:rPr>
                      </w:pPr>
                      <w:r>
                        <w:rPr>
                          <w:rFonts w:ascii="黑体" w:hint="eastAsia"/>
                        </w:rPr>
                        <w:t>XX-XX-XX发布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3635375</wp:posOffset>
                </wp:positionV>
                <wp:extent cx="5969000" cy="4681220"/>
                <wp:effectExtent l="0" t="4445" r="0" b="63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rsidR="007F3927" w:rsidRDefault="007F3927">
                            <w:pPr>
                              <w:pStyle w:val="afd"/>
                              <w:spacing w:line="600" w:lineRule="exact"/>
                              <w:rPr>
                                <w:rFonts w:hAnsi="黑体"/>
                                <w:szCs w:val="52"/>
                              </w:rPr>
                            </w:pPr>
                            <w:r>
                              <w:rPr>
                                <w:rFonts w:hAnsi="黑体" w:hint="eastAsia"/>
                                <w:szCs w:val="52"/>
                              </w:rPr>
                              <w:t>传媒行业数据分类分级指南</w:t>
                            </w:r>
                          </w:p>
                          <w:p w:rsidR="007F3927" w:rsidRDefault="007F3927">
                            <w:pPr>
                              <w:pStyle w:val="afc"/>
                              <w:spacing w:before="0" w:line="360" w:lineRule="exact"/>
                              <w:textAlignment w:val="bottom"/>
                              <w:rPr>
                                <w:rFonts w:ascii="黑体" w:eastAsia="黑体" w:hAnsi="黑体" w:cs="等线 Light"/>
                              </w:rPr>
                            </w:pPr>
                            <w:r>
                              <w:rPr>
                                <w:rFonts w:ascii="黑体" w:eastAsia="黑体" w:hAnsi="黑体" w:cs="等线 Light"/>
                              </w:rPr>
                              <w:t xml:space="preserve"> </w:t>
                            </w:r>
                          </w:p>
                          <w:p w:rsidR="007F3927" w:rsidRDefault="007F3927">
                            <w:pPr>
                              <w:pStyle w:val="afc"/>
                              <w:spacing w:before="0" w:line="360" w:lineRule="exact"/>
                              <w:textAlignment w:val="bottom"/>
                              <w:rPr>
                                <w:rFonts w:ascii="黑体" w:eastAsia="黑体" w:hAnsi="黑体" w:cs="等线 Light"/>
                              </w:rPr>
                            </w:pPr>
                            <w:r>
                              <w:rPr>
                                <w:rFonts w:ascii="黑体" w:eastAsia="黑体" w:hAnsi="黑体" w:cs="等线 Light"/>
                              </w:rPr>
                              <w:t>Guidelines for classification and grading of data in media industry</w:t>
                            </w:r>
                          </w:p>
                          <w:p w:rsidR="007F3927" w:rsidRDefault="007F3927">
                            <w:pPr>
                              <w:pStyle w:val="aff"/>
                            </w:pPr>
                            <w:r>
                              <w:rPr>
                                <w:rFonts w:hint="eastAsia"/>
                              </w:rPr>
                              <w:t>（送审稿）</w:t>
                            </w:r>
                          </w:p>
                        </w:txbxContent>
                      </wps:txbx>
                      <wps:bodyPr rot="0" vert="horz" wrap="square" lIns="0" tIns="0" rIns="0" bIns="0" anchor="t" anchorCtr="0" upright="1">
                        <a:noAutofit/>
                      </wps:bodyPr>
                    </wps:wsp>
                  </a:graphicData>
                </a:graphic>
              </wp:anchor>
            </w:drawing>
          </mc:Choice>
          <mc:Fallback>
            <w:pict>
              <v:shape id="文本框 5" o:spid="_x0000_s1029" type="#_x0000_t202" style="position:absolute;left:0;text-align:left;margin-left:0;margin-top:286.25pt;width:470pt;height:368.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" stroked="f">
                <v:textbox inset="0,0,0,0">
                  <w:txbxContent>
                    <w:p w:rsidR="007F3927" w:rsidRDefault="007F3927">
                      <w:pPr>
                        <w:pStyle w:val="afd"/>
                        <w:spacing w:line="600" w:lineRule="exact"/>
                        <w:rPr>
                          <w:rFonts w:hAnsi="黑体"/>
                          <w:szCs w:val="52"/>
                        </w:rPr>
                      </w:pPr>
                      <w:r>
                        <w:rPr>
                          <w:rFonts w:hAnsi="黑体" w:hint="eastAsia"/>
                          <w:szCs w:val="52"/>
                        </w:rPr>
                        <w:t>传媒行业数据分类分级指南</w:t>
                      </w:r>
                    </w:p>
                    <w:p w:rsidR="007F3927" w:rsidRDefault="007F3927">
                      <w:pPr>
                        <w:pStyle w:val="afc"/>
                        <w:spacing w:before="0" w:line="360" w:lineRule="exact"/>
                        <w:textAlignment w:val="bottom"/>
                        <w:rPr>
                          <w:rFonts w:ascii="黑体" w:eastAsia="黑体" w:hAnsi="黑体" w:cs="等线 Light"/>
                        </w:rPr>
                      </w:pPr>
                      <w:r>
                        <w:rPr>
                          <w:rFonts w:ascii="黑体" w:eastAsia="黑体" w:hAnsi="黑体" w:cs="等线 Light"/>
                        </w:rPr>
                        <w:t xml:space="preserve"> </w:t>
                      </w:r>
                    </w:p>
                    <w:p w:rsidR="007F3927" w:rsidRDefault="007F3927">
                      <w:pPr>
                        <w:pStyle w:val="afc"/>
                        <w:spacing w:before="0" w:line="360" w:lineRule="exact"/>
                        <w:textAlignment w:val="bottom"/>
                        <w:rPr>
                          <w:rFonts w:ascii="黑体" w:eastAsia="黑体" w:hAnsi="黑体" w:cs="等线 Light"/>
                        </w:rPr>
                      </w:pPr>
                      <w:r>
                        <w:rPr>
                          <w:rFonts w:ascii="黑体" w:eastAsia="黑体" w:hAnsi="黑体" w:cs="等线 Light"/>
                        </w:rPr>
                        <w:t>Guidelines for classification and grading of data in media industry</w:t>
                      </w:r>
                    </w:p>
                    <w:p w:rsidR="007F3927" w:rsidRDefault="007F3927">
                      <w:pPr>
                        <w:pStyle w:val="aff"/>
                      </w:pPr>
                      <w:r>
                        <w:rPr>
                          <w:rFonts w:hint="eastAsia"/>
                        </w:rPr>
                        <w:t>（送审稿）</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simplePos x="0" y="0"/>
                <wp:positionH relativeFrom="margin">
                  <wp:posOffset>635</wp:posOffset>
                </wp:positionH>
                <wp:positionV relativeFrom="margin">
                  <wp:posOffset>1398905</wp:posOffset>
                </wp:positionV>
                <wp:extent cx="6071235" cy="860425"/>
                <wp:effectExtent l="0" t="0" r="5715"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1235" cy="860425"/>
                        </a:xfrm>
                        <a:prstGeom prst="rect">
                          <a:avLst/>
                        </a:prstGeom>
                        <a:solidFill>
                          <a:srgbClr val="FFFFFF"/>
                        </a:solidFill>
                        <a:ln>
                          <a:noFill/>
                        </a:ln>
                      </wps:spPr>
                      <wps:txbx>
                        <w:txbxContent>
                          <w:p w:rsidR="007F3927" w:rsidRDefault="007F3927">
                            <w:pPr>
                              <w:pStyle w:val="12"/>
                              <w:rPr>
                                <w:rFonts w:ascii="黑体" w:eastAsia="黑体"/>
                              </w:rPr>
                            </w:pPr>
                            <w:r>
                              <w:rPr>
                                <w:rFonts w:ascii="黑体" w:eastAsia="黑体" w:hint="eastAsia"/>
                              </w:rPr>
                              <w:t>DB32/T XXXX—XXXX</w:t>
                            </w:r>
                          </w:p>
                        </w:txbxContent>
                      </wps:txbx>
                      <wps:bodyPr rot="0" vert="horz" wrap="square" lIns="0" tIns="0" rIns="0" bIns="0" anchor="t" anchorCtr="0" upright="1">
                        <a:noAutofit/>
                      </wps:bodyPr>
                    </wps:wsp>
                  </a:graphicData>
                </a:graphic>
              </wp:anchor>
            </w:drawing>
          </mc:Choice>
          <mc:Fallback>
            <w:pict>
              <v:shape id="文本框 4" o:spid="_x0000_s1030" type="#_x0000_t202" style="position:absolute;left:0;text-align:left;margin-left:.05pt;margin-top:110.15pt;width:478.05pt;height:67.75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" stroked="f">
                <v:textbox inset="0,0,0,0">
                  <w:txbxContent>
                    <w:p w:rsidR="007F3927" w:rsidRDefault="007F3927">
                      <w:pPr>
                        <w:pStyle w:val="12"/>
                        <w:rPr>
                          <w:rFonts w:ascii="黑体" w:eastAsia="黑体"/>
                        </w:rPr>
                      </w:pPr>
                      <w:r>
                        <w:rPr>
                          <w:rFonts w:ascii="黑体" w:eastAsia="黑体" w:hint="eastAsia"/>
                        </w:rPr>
                        <w:t>DB32/T XXXX—XXXX</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107315</wp:posOffset>
                </wp:positionV>
                <wp:extent cx="3175000" cy="720090"/>
                <wp:effectExtent l="1905" t="635" r="4445" b="317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rsidR="007F3927" w:rsidRDefault="007F3927">
                            <w:pPr>
                              <w:pStyle w:val="aff5"/>
                            </w:pPr>
                            <w:r>
                              <w:t>DB32</w:t>
                            </w:r>
                          </w:p>
                        </w:txbxContent>
                      </wps:txbx>
                      <wps:bodyPr rot="0" vert="horz" wrap="square" lIns="0" tIns="0" rIns="0" bIns="0" anchor="t" anchorCtr="0" upright="1">
                        <a:noAutofit/>
                      </wps:bodyPr>
                    </wps:wsp>
                  </a:graphicData>
                </a:graphic>
              </wp:anchor>
            </w:drawing>
          </mc:Choice>
          <mc:Fallback>
            <w:pict>
              <v:shape id="文本框 3" o:spid="_x0000_s1031" type="#_x0000_t202" style="position:absolute;left:0;text-align:left;margin-left:200.75pt;margin-top:8.45pt;width:250pt;height:56.7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" stroked="f">
                <v:textbox inset="0,0,0,0">
                  <w:txbxContent>
                    <w:p w:rsidR="007F3927" w:rsidRDefault="007F3927">
                      <w:pPr>
                        <w:pStyle w:val="aff5"/>
                      </w:pPr>
                      <w:r>
                        <w:t>DB32</w:t>
                      </w: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1010920</wp:posOffset>
                </wp:positionV>
                <wp:extent cx="6120130" cy="39116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rsidR="007F3927" w:rsidRDefault="007F3927">
                            <w:pPr>
                              <w:pStyle w:val="aff3"/>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id="文本框 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" stroked="f">
                <v:textbox inset="0,0,0,0">
                  <w:txbxContent>
                    <w:p w:rsidR="007F3927" w:rsidRDefault="007F3927">
                      <w:pPr>
                        <w:pStyle w:val="aff3"/>
                      </w:pPr>
                      <w:r>
                        <w:rPr>
                          <w:rFonts w:hint="eastAsia"/>
                        </w:rPr>
                        <w:t>江苏省地方标准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0</wp:posOffset>
                </wp:positionV>
                <wp:extent cx="2540000" cy="657860"/>
                <wp:effectExtent l="0" t="0" r="0" b="127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rsidR="007F3927" w:rsidRDefault="007F3927">
                            <w:pPr>
                              <w:pStyle w:val="af9"/>
                              <w:rPr>
                                <w:rFonts w:ascii="黑体"/>
                              </w:rPr>
                            </w:pPr>
                            <w:r>
                              <w:rPr>
                                <w:rFonts w:ascii="黑体" w:hint="eastAsia"/>
                              </w:rPr>
                              <w:t>ICS 25.040</w:t>
                            </w:r>
                          </w:p>
                          <w:p w:rsidR="007F3927" w:rsidRDefault="007F3927">
                            <w:pPr>
                              <w:pStyle w:val="af9"/>
                              <w:rPr>
                                <w:rFonts w:ascii="黑体"/>
                              </w:rPr>
                            </w:pPr>
                            <w:r>
                              <w:rPr>
                                <w:rFonts w:ascii="黑体"/>
                              </w:rPr>
                              <w:t xml:space="preserve">CSS </w:t>
                            </w:r>
                            <w:r>
                              <w:rPr>
                                <w:rFonts w:ascii="黑体" w:hint="eastAsia"/>
                              </w:rPr>
                              <w:t>L 70</w:t>
                            </w:r>
                          </w:p>
                          <w:p w:rsidR="007F3927" w:rsidRDefault="007F3927">
                            <w:pPr>
                              <w:pStyle w:val="af9"/>
                              <w:rPr>
                                <w:rFonts w:ascii="黑体"/>
                              </w:rPr>
                            </w:pPr>
                            <w:r>
                              <w:rPr>
                                <w:rFonts w:ascii="黑体" w:hint="eastAsia"/>
                              </w:rPr>
                              <w:t>备案号：</w:t>
                            </w:r>
                          </w:p>
                          <w:p w:rsidR="007F3927" w:rsidRDefault="007F3927">
                            <w:pPr>
                              <w:spacing w:before="156" w:after="156"/>
                              <w:ind w:firstLine="420"/>
                            </w:pPr>
                          </w:p>
                        </w:txbxContent>
                      </wps:txbx>
                      <wps:bodyPr rot="0" vert="horz" wrap="square" lIns="0" tIns="0" rIns="0" bIns="0" anchor="t" anchorCtr="0" upright="1">
                        <a:noAutofit/>
                      </wps:bodyPr>
                    </wps:wsp>
                  </a:graphicData>
                </a:graphic>
              </wp:anchor>
            </w:drawing>
          </mc:Choice>
          <mc:Fallback>
            <w:pict>
              <v:shape id="文本框 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" stroked="f">
                <v:textbox inset="0,0,0,0">
                  <w:txbxContent>
                    <w:p w:rsidR="007F3927" w:rsidRDefault="007F3927">
                      <w:pPr>
                        <w:pStyle w:val="af9"/>
                        <w:rPr>
                          <w:rFonts w:ascii="黑体"/>
                        </w:rPr>
                      </w:pPr>
                      <w:r>
                        <w:rPr>
                          <w:rFonts w:ascii="黑体" w:hint="eastAsia"/>
                        </w:rPr>
                        <w:t>ICS 25.040</w:t>
                      </w:r>
                    </w:p>
                    <w:p w:rsidR="007F3927" w:rsidRDefault="007F3927">
                      <w:pPr>
                        <w:pStyle w:val="af9"/>
                        <w:rPr>
                          <w:rFonts w:ascii="黑体"/>
                        </w:rPr>
                      </w:pPr>
                      <w:r>
                        <w:rPr>
                          <w:rFonts w:ascii="黑体"/>
                        </w:rPr>
                        <w:t xml:space="preserve">CSS </w:t>
                      </w:r>
                      <w:r>
                        <w:rPr>
                          <w:rFonts w:ascii="黑体" w:hint="eastAsia"/>
                        </w:rPr>
                        <w:t>L 70</w:t>
                      </w:r>
                    </w:p>
                    <w:p w:rsidR="007F3927" w:rsidRDefault="007F3927">
                      <w:pPr>
                        <w:pStyle w:val="af9"/>
                        <w:rPr>
                          <w:rFonts w:ascii="黑体"/>
                        </w:rPr>
                      </w:pPr>
                      <w:r>
                        <w:rPr>
                          <w:rFonts w:ascii="黑体" w:hint="eastAsia"/>
                        </w:rPr>
                        <w:t>备案号：</w:t>
                      </w:r>
                    </w:p>
                    <w:p w:rsidR="007F3927" w:rsidRDefault="007F3927">
                      <w:pPr>
                        <w:spacing w:before="156" w:after="156"/>
                        <w:ind w:firstLine="420"/>
                      </w:pPr>
                    </w:p>
                  </w:txbxContent>
                </v:textbox>
                <w10:wrap anchorx="margin" anchory="margin"/>
                <w10:anchorlock/>
              </v:shape>
            </w:pict>
          </mc:Fallback>
        </mc:AlternateContent>
      </w:r>
    </w:p>
    <w:p w:rsidR="00CC2660" w:rsidRDefault="007F3927">
      <w:pPr>
        <w:pStyle w:val="Style2"/>
        <w:numPr>
          <w:ilvl w:val="255"/>
          <w:numId w:val="0"/>
        </w:numPr>
        <w:tabs>
          <w:tab w:val="clear" w:pos="6521"/>
          <w:tab w:val="center" w:pos="4153"/>
        </w:tabs>
        <w:spacing w:before="0" w:afterLines="150" w:after="468" w:line="240" w:lineRule="auto"/>
        <w:jc w:val="center"/>
        <w:outlineLvl w:val="0"/>
        <w:rPr>
          <w:rFonts w:ascii="Times New Roman" w:eastAsia="黑体" w:hAnsi="Times New Roman"/>
          <w:color w:val="auto"/>
          <w:sz w:val="32"/>
          <w:szCs w:val="32"/>
          <w:lang w:val="zh-CN"/>
        </w:rPr>
      </w:pPr>
      <w:bookmarkStart w:id="4" w:name="_Toc22948"/>
      <w:bookmarkStart w:id="5" w:name="_Toc167179919"/>
      <w:bookmarkStart w:id="6" w:name="_Toc254"/>
      <w:bookmarkStart w:id="7" w:name="_Toc20638"/>
      <w:bookmarkStart w:id="8" w:name="_Toc25952"/>
      <w:bookmarkEnd w:id="0"/>
      <w:bookmarkEnd w:id="1"/>
      <w:bookmarkEnd w:id="2"/>
      <w:bookmarkEnd w:id="3"/>
      <w:r>
        <w:rPr>
          <w:rFonts w:ascii="Times New Roman" w:eastAsia="黑体" w:hAnsi="Times New Roman"/>
          <w:color w:val="auto"/>
          <w:sz w:val="32"/>
          <w:szCs w:val="32"/>
          <w:lang w:val="zh-CN"/>
        </w:rPr>
        <w:lastRenderedPageBreak/>
        <w:t>目</w:t>
      </w:r>
      <w:r>
        <w:rPr>
          <w:rFonts w:ascii="Times New Roman" w:eastAsia="黑体" w:hAnsi="Times New Roman"/>
          <w:color w:val="auto"/>
          <w:sz w:val="32"/>
          <w:szCs w:val="32"/>
          <w:lang w:val="zh-CN"/>
        </w:rPr>
        <w:t xml:space="preserve">   </w:t>
      </w:r>
      <w:r>
        <w:rPr>
          <w:rFonts w:ascii="Times New Roman" w:eastAsia="黑体" w:hAnsi="Times New Roman"/>
          <w:color w:val="auto"/>
          <w:sz w:val="32"/>
          <w:szCs w:val="32"/>
          <w:lang w:val="zh-CN"/>
        </w:rPr>
        <w:t>次</w:t>
      </w:r>
      <w:bookmarkEnd w:id="4"/>
      <w:bookmarkEnd w:id="5"/>
      <w:bookmarkEnd w:id="6"/>
      <w:bookmarkEnd w:id="7"/>
      <w:bookmarkEnd w:id="8"/>
    </w:p>
    <w:sdt>
      <w:sdtPr>
        <w:rPr>
          <w:rFonts w:hAnsi="宋体"/>
        </w:rPr>
        <w:id w:val="147472514"/>
        <w15:color w:val="DBDBDB"/>
        <w:docPartObj>
          <w:docPartGallery w:val="Table of Contents"/>
          <w:docPartUnique/>
        </w:docPartObj>
      </w:sdtPr>
      <w:sdtContent>
        <w:p w:rsidR="00CC2660" w:rsidRDefault="007F3927">
          <w:pPr>
            <w:pStyle w:val="11"/>
            <w:tabs>
              <w:tab w:val="right" w:leader="dot" w:pos="8296"/>
            </w:tabs>
            <w:rPr>
              <w:rFonts w:hAnsi="宋体"/>
              <w:noProof/>
            </w:rPr>
          </w:pPr>
          <w:r>
            <w:rPr>
              <w:rFonts w:hAnsi="宋体"/>
            </w:rPr>
            <w:fldChar w:fldCharType="begin"/>
          </w:r>
          <w:r>
            <w:rPr>
              <w:rFonts w:hAnsi="宋体"/>
            </w:rPr>
            <w:instrText xml:space="preserve">TOC \o "1-1" \h \u </w:instrText>
          </w:r>
          <w:r>
            <w:rPr>
              <w:rFonts w:hAnsi="宋体"/>
            </w:rPr>
            <w:fldChar w:fldCharType="separate"/>
          </w:r>
          <w:hyperlink w:anchor="_Toc167179920" w:history="1">
            <w:r>
              <w:rPr>
                <w:rStyle w:val="af5"/>
                <w:rFonts w:hAnsi="宋体"/>
                <w:noProof/>
              </w:rPr>
              <w:t>前言</w:t>
            </w:r>
            <w:r>
              <w:rPr>
                <w:rFonts w:hAnsi="宋体"/>
                <w:noProof/>
              </w:rPr>
              <w:tab/>
            </w:r>
            <w:r>
              <w:rPr>
                <w:rFonts w:hAnsi="宋体"/>
                <w:noProof/>
              </w:rPr>
              <w:fldChar w:fldCharType="begin"/>
            </w:r>
            <w:r>
              <w:rPr>
                <w:rFonts w:hAnsi="宋体"/>
                <w:noProof/>
              </w:rPr>
              <w:instrText xml:space="preserve"> PAGEREF _Toc167179920 \h </w:instrText>
            </w:r>
            <w:r>
              <w:rPr>
                <w:rFonts w:hAnsi="宋体"/>
                <w:noProof/>
              </w:rPr>
            </w:r>
            <w:r>
              <w:rPr>
                <w:rFonts w:hAnsi="宋体"/>
                <w:noProof/>
              </w:rPr>
              <w:fldChar w:fldCharType="separate"/>
            </w:r>
            <w:r w:rsidR="00253688">
              <w:rPr>
                <w:rFonts w:hAnsi="宋体"/>
                <w:noProof/>
              </w:rPr>
              <w:t>II</w:t>
            </w:r>
            <w:r>
              <w:rPr>
                <w:rFonts w:hAnsi="宋体"/>
                <w:noProof/>
              </w:rPr>
              <w:fldChar w:fldCharType="end"/>
            </w:r>
          </w:hyperlink>
        </w:p>
        <w:p w:rsidR="00CC2660" w:rsidRDefault="007F3927">
          <w:pPr>
            <w:pStyle w:val="11"/>
            <w:tabs>
              <w:tab w:val="right" w:leader="dot" w:pos="8296"/>
            </w:tabs>
            <w:rPr>
              <w:rFonts w:hAnsi="宋体"/>
              <w:noProof/>
            </w:rPr>
          </w:pPr>
          <w:hyperlink w:anchor="_Toc167179921" w:history="1">
            <w:r>
              <w:rPr>
                <w:rStyle w:val="af5"/>
                <w:rFonts w:hAnsi="宋体"/>
                <w:noProof/>
              </w:rPr>
              <w:t>引言</w:t>
            </w:r>
            <w:r>
              <w:rPr>
                <w:rFonts w:hAnsi="宋体"/>
                <w:noProof/>
              </w:rPr>
              <w:tab/>
            </w:r>
            <w:r>
              <w:rPr>
                <w:rFonts w:hAnsi="宋体"/>
                <w:noProof/>
              </w:rPr>
              <w:fldChar w:fldCharType="begin"/>
            </w:r>
            <w:r>
              <w:rPr>
                <w:rFonts w:hAnsi="宋体"/>
                <w:noProof/>
              </w:rPr>
              <w:instrText xml:space="preserve"> PAGEREF _Toc167179921 \h </w:instrText>
            </w:r>
            <w:r>
              <w:rPr>
                <w:rFonts w:hAnsi="宋体"/>
                <w:noProof/>
              </w:rPr>
            </w:r>
            <w:r>
              <w:rPr>
                <w:rFonts w:hAnsi="宋体"/>
                <w:noProof/>
              </w:rPr>
              <w:fldChar w:fldCharType="separate"/>
            </w:r>
            <w:r w:rsidR="00253688">
              <w:rPr>
                <w:rFonts w:hAnsi="宋体"/>
                <w:noProof/>
              </w:rPr>
              <w:t>III</w:t>
            </w:r>
            <w:r>
              <w:rPr>
                <w:rFonts w:hAnsi="宋体"/>
                <w:noProof/>
              </w:rPr>
              <w:fldChar w:fldCharType="end"/>
            </w:r>
          </w:hyperlink>
        </w:p>
        <w:p w:rsidR="00CC2660" w:rsidRDefault="007F3927">
          <w:pPr>
            <w:pStyle w:val="11"/>
            <w:tabs>
              <w:tab w:val="right" w:leader="dot" w:pos="8296"/>
            </w:tabs>
            <w:rPr>
              <w:rFonts w:hAnsi="宋体"/>
              <w:noProof/>
            </w:rPr>
          </w:pPr>
          <w:hyperlink w:anchor="_Toc167179922" w:history="1">
            <w:r>
              <w:rPr>
                <w:rStyle w:val="af5"/>
                <w:rFonts w:hAnsi="宋体"/>
                <w:noProof/>
              </w:rPr>
              <w:t>1  范围</w:t>
            </w:r>
            <w:r>
              <w:rPr>
                <w:rFonts w:hAnsi="宋体"/>
                <w:noProof/>
              </w:rPr>
              <w:tab/>
            </w:r>
            <w:r>
              <w:rPr>
                <w:rFonts w:hAnsi="宋体"/>
                <w:noProof/>
              </w:rPr>
              <w:fldChar w:fldCharType="begin"/>
            </w:r>
            <w:r>
              <w:rPr>
                <w:rFonts w:hAnsi="宋体"/>
                <w:noProof/>
              </w:rPr>
              <w:instrText xml:space="preserve"> PAGEREF _Toc167179922 \h </w:instrText>
            </w:r>
            <w:r>
              <w:rPr>
                <w:rFonts w:hAnsi="宋体"/>
                <w:noProof/>
              </w:rPr>
            </w:r>
            <w:r>
              <w:rPr>
                <w:rFonts w:hAnsi="宋体"/>
                <w:noProof/>
              </w:rPr>
              <w:fldChar w:fldCharType="separate"/>
            </w:r>
            <w:r w:rsidR="00253688">
              <w:rPr>
                <w:rFonts w:hAnsi="宋体"/>
                <w:noProof/>
              </w:rPr>
              <w:t>1</w:t>
            </w:r>
            <w:r>
              <w:rPr>
                <w:rFonts w:hAnsi="宋体"/>
                <w:noProof/>
              </w:rPr>
              <w:fldChar w:fldCharType="end"/>
            </w:r>
          </w:hyperlink>
        </w:p>
        <w:p w:rsidR="00CC2660" w:rsidRDefault="007F3927">
          <w:pPr>
            <w:pStyle w:val="11"/>
            <w:tabs>
              <w:tab w:val="right" w:leader="dot" w:pos="8296"/>
            </w:tabs>
            <w:rPr>
              <w:rFonts w:hAnsi="宋体"/>
              <w:noProof/>
            </w:rPr>
          </w:pPr>
          <w:hyperlink w:anchor="_Toc167179923" w:history="1">
            <w:r>
              <w:rPr>
                <w:rStyle w:val="af5"/>
                <w:rFonts w:hAnsi="宋体"/>
                <w:noProof/>
              </w:rPr>
              <w:t>2  规范性引用文件</w:t>
            </w:r>
            <w:r>
              <w:rPr>
                <w:rFonts w:hAnsi="宋体"/>
                <w:noProof/>
              </w:rPr>
              <w:tab/>
            </w:r>
            <w:r>
              <w:rPr>
                <w:rFonts w:hAnsi="宋体"/>
                <w:noProof/>
              </w:rPr>
              <w:fldChar w:fldCharType="begin"/>
            </w:r>
            <w:r>
              <w:rPr>
                <w:rFonts w:hAnsi="宋体"/>
                <w:noProof/>
              </w:rPr>
              <w:instrText xml:space="preserve"> PAGEREF _Toc167179923 \h </w:instrText>
            </w:r>
            <w:r>
              <w:rPr>
                <w:rFonts w:hAnsi="宋体"/>
                <w:noProof/>
              </w:rPr>
            </w:r>
            <w:r>
              <w:rPr>
                <w:rFonts w:hAnsi="宋体"/>
                <w:noProof/>
              </w:rPr>
              <w:fldChar w:fldCharType="separate"/>
            </w:r>
            <w:r w:rsidR="00253688">
              <w:rPr>
                <w:rFonts w:hAnsi="宋体"/>
                <w:noProof/>
              </w:rPr>
              <w:t>1</w:t>
            </w:r>
            <w:r>
              <w:rPr>
                <w:rFonts w:hAnsi="宋体"/>
                <w:noProof/>
              </w:rPr>
              <w:fldChar w:fldCharType="end"/>
            </w:r>
          </w:hyperlink>
        </w:p>
        <w:p w:rsidR="00CC2660" w:rsidRDefault="007F3927">
          <w:pPr>
            <w:pStyle w:val="11"/>
            <w:tabs>
              <w:tab w:val="right" w:leader="dot" w:pos="8296"/>
            </w:tabs>
            <w:rPr>
              <w:rFonts w:hAnsi="宋体"/>
              <w:noProof/>
            </w:rPr>
          </w:pPr>
          <w:hyperlink w:anchor="_Toc167179924" w:history="1">
            <w:r>
              <w:rPr>
                <w:rStyle w:val="af5"/>
                <w:rFonts w:hAnsi="宋体"/>
                <w:noProof/>
              </w:rPr>
              <w:t>3  术语和定义</w:t>
            </w:r>
            <w:r>
              <w:rPr>
                <w:rFonts w:hAnsi="宋体"/>
                <w:noProof/>
              </w:rPr>
              <w:tab/>
            </w:r>
            <w:r>
              <w:rPr>
                <w:rFonts w:hAnsi="宋体"/>
                <w:noProof/>
              </w:rPr>
              <w:fldChar w:fldCharType="begin"/>
            </w:r>
            <w:r>
              <w:rPr>
                <w:rFonts w:hAnsi="宋体"/>
                <w:noProof/>
              </w:rPr>
              <w:instrText xml:space="preserve"> PAGEREF _Toc167179924 \h </w:instrText>
            </w:r>
            <w:r>
              <w:rPr>
                <w:rFonts w:hAnsi="宋体"/>
                <w:noProof/>
              </w:rPr>
            </w:r>
            <w:r>
              <w:rPr>
                <w:rFonts w:hAnsi="宋体"/>
                <w:noProof/>
              </w:rPr>
              <w:fldChar w:fldCharType="separate"/>
            </w:r>
            <w:r w:rsidR="00253688">
              <w:rPr>
                <w:rFonts w:hAnsi="宋体"/>
                <w:noProof/>
              </w:rPr>
              <w:t>1</w:t>
            </w:r>
            <w:r>
              <w:rPr>
                <w:rFonts w:hAnsi="宋体"/>
                <w:noProof/>
              </w:rPr>
              <w:fldChar w:fldCharType="end"/>
            </w:r>
          </w:hyperlink>
        </w:p>
        <w:p w:rsidR="00CC2660" w:rsidRDefault="007F3927">
          <w:pPr>
            <w:pStyle w:val="11"/>
            <w:tabs>
              <w:tab w:val="right" w:leader="dot" w:pos="8296"/>
            </w:tabs>
            <w:rPr>
              <w:rFonts w:hAnsi="宋体"/>
              <w:noProof/>
            </w:rPr>
          </w:pPr>
          <w:hyperlink w:anchor="_Toc167179925" w:history="1">
            <w:r>
              <w:rPr>
                <w:rStyle w:val="af5"/>
                <w:rFonts w:hAnsi="宋体"/>
                <w:noProof/>
              </w:rPr>
              <w:t>4  数据分类分级前提条件</w:t>
            </w:r>
            <w:r>
              <w:rPr>
                <w:rFonts w:hAnsi="宋体"/>
                <w:noProof/>
              </w:rPr>
              <w:tab/>
            </w:r>
            <w:r>
              <w:rPr>
                <w:rFonts w:hAnsi="宋体"/>
                <w:noProof/>
              </w:rPr>
              <w:fldChar w:fldCharType="begin"/>
            </w:r>
            <w:r>
              <w:rPr>
                <w:rFonts w:hAnsi="宋体"/>
                <w:noProof/>
              </w:rPr>
              <w:instrText xml:space="preserve"> PAGEREF _Toc167179925 \h </w:instrText>
            </w:r>
            <w:r>
              <w:rPr>
                <w:rFonts w:hAnsi="宋体"/>
                <w:noProof/>
              </w:rPr>
            </w:r>
            <w:r>
              <w:rPr>
                <w:rFonts w:hAnsi="宋体"/>
                <w:noProof/>
              </w:rPr>
              <w:fldChar w:fldCharType="separate"/>
            </w:r>
            <w:r w:rsidR="00253688">
              <w:rPr>
                <w:rFonts w:hAnsi="宋体"/>
                <w:noProof/>
              </w:rPr>
              <w:t>3</w:t>
            </w:r>
            <w:r>
              <w:rPr>
                <w:rFonts w:hAnsi="宋体"/>
                <w:noProof/>
              </w:rPr>
              <w:fldChar w:fldCharType="end"/>
            </w:r>
          </w:hyperlink>
        </w:p>
        <w:p w:rsidR="00CC2660" w:rsidRDefault="007F3927">
          <w:pPr>
            <w:pStyle w:val="11"/>
            <w:tabs>
              <w:tab w:val="right" w:leader="dot" w:pos="8296"/>
            </w:tabs>
            <w:rPr>
              <w:rFonts w:hAnsi="宋体"/>
              <w:noProof/>
            </w:rPr>
          </w:pPr>
          <w:hyperlink w:anchor="_Toc167179926" w:history="1">
            <w:r>
              <w:rPr>
                <w:rStyle w:val="af5"/>
                <w:rFonts w:hAnsi="宋体"/>
                <w:noProof/>
              </w:rPr>
              <w:t>5  目标和原则</w:t>
            </w:r>
            <w:bookmarkStart w:id="9" w:name="_GoBack"/>
            <w:bookmarkEnd w:id="9"/>
            <w:r>
              <w:rPr>
                <w:rFonts w:hAnsi="宋体"/>
                <w:noProof/>
              </w:rPr>
              <w:tab/>
            </w:r>
            <w:r>
              <w:rPr>
                <w:rFonts w:hAnsi="宋体"/>
                <w:noProof/>
              </w:rPr>
              <w:fldChar w:fldCharType="begin"/>
            </w:r>
            <w:r>
              <w:rPr>
                <w:rFonts w:hAnsi="宋体"/>
                <w:noProof/>
              </w:rPr>
              <w:instrText xml:space="preserve"> PAGEREF _Toc167179926 \h </w:instrText>
            </w:r>
            <w:r>
              <w:rPr>
                <w:rFonts w:hAnsi="宋体"/>
                <w:noProof/>
              </w:rPr>
            </w:r>
            <w:r>
              <w:rPr>
                <w:rFonts w:hAnsi="宋体"/>
                <w:noProof/>
              </w:rPr>
              <w:fldChar w:fldCharType="separate"/>
            </w:r>
            <w:r w:rsidR="00253688">
              <w:rPr>
                <w:rFonts w:hAnsi="宋体"/>
                <w:noProof/>
              </w:rPr>
              <w:t>3</w:t>
            </w:r>
            <w:r>
              <w:rPr>
                <w:rFonts w:hAnsi="宋体"/>
                <w:noProof/>
              </w:rPr>
              <w:fldChar w:fldCharType="end"/>
            </w:r>
          </w:hyperlink>
        </w:p>
        <w:p w:rsidR="00CC2660" w:rsidRDefault="007F3927">
          <w:pPr>
            <w:pStyle w:val="11"/>
            <w:tabs>
              <w:tab w:val="right" w:leader="dot" w:pos="8296"/>
            </w:tabs>
            <w:rPr>
              <w:rFonts w:hAnsi="宋体"/>
              <w:noProof/>
            </w:rPr>
          </w:pPr>
          <w:hyperlink w:anchor="_Toc167179927" w:history="1">
            <w:r>
              <w:rPr>
                <w:rStyle w:val="af5"/>
                <w:rFonts w:hAnsi="宋体"/>
                <w:noProof/>
              </w:rPr>
              <w:t>6  分类分级方法</w:t>
            </w:r>
            <w:r>
              <w:rPr>
                <w:rFonts w:hAnsi="宋体"/>
                <w:noProof/>
              </w:rPr>
              <w:tab/>
            </w:r>
            <w:r>
              <w:rPr>
                <w:rFonts w:hAnsi="宋体"/>
                <w:noProof/>
              </w:rPr>
              <w:fldChar w:fldCharType="begin"/>
            </w:r>
            <w:r>
              <w:rPr>
                <w:rFonts w:hAnsi="宋体"/>
                <w:noProof/>
              </w:rPr>
              <w:instrText xml:space="preserve"> PAGEREF _Toc167179927 \h </w:instrText>
            </w:r>
            <w:r>
              <w:rPr>
                <w:rFonts w:hAnsi="宋体"/>
                <w:noProof/>
              </w:rPr>
            </w:r>
            <w:r>
              <w:rPr>
                <w:rFonts w:hAnsi="宋体"/>
                <w:noProof/>
              </w:rPr>
              <w:fldChar w:fldCharType="separate"/>
            </w:r>
            <w:r w:rsidR="00253688">
              <w:rPr>
                <w:rFonts w:hAnsi="宋体"/>
                <w:noProof/>
              </w:rPr>
              <w:t>4</w:t>
            </w:r>
            <w:r>
              <w:rPr>
                <w:rFonts w:hAnsi="宋体"/>
                <w:noProof/>
              </w:rPr>
              <w:fldChar w:fldCharType="end"/>
            </w:r>
          </w:hyperlink>
        </w:p>
        <w:p w:rsidR="00CC2660" w:rsidRDefault="007F3927">
          <w:pPr>
            <w:pStyle w:val="11"/>
            <w:tabs>
              <w:tab w:val="right" w:leader="dot" w:pos="8296"/>
            </w:tabs>
            <w:rPr>
              <w:rFonts w:hAnsi="宋体"/>
              <w:noProof/>
            </w:rPr>
          </w:pPr>
          <w:hyperlink w:anchor="_Toc167179928" w:history="1">
            <w:r>
              <w:rPr>
                <w:rStyle w:val="af5"/>
                <w:rFonts w:hAnsi="宋体"/>
                <w:noProof/>
              </w:rPr>
              <w:t>7  分类分级流程</w:t>
            </w:r>
            <w:r>
              <w:rPr>
                <w:rFonts w:hAnsi="宋体"/>
                <w:noProof/>
              </w:rPr>
              <w:tab/>
            </w:r>
            <w:r>
              <w:rPr>
                <w:rFonts w:hAnsi="宋体"/>
                <w:noProof/>
              </w:rPr>
              <w:fldChar w:fldCharType="begin"/>
            </w:r>
            <w:r>
              <w:rPr>
                <w:rFonts w:hAnsi="宋体"/>
                <w:noProof/>
              </w:rPr>
              <w:instrText xml:space="preserve"> PAGEREF _Toc167179928 \h </w:instrText>
            </w:r>
            <w:r>
              <w:rPr>
                <w:rFonts w:hAnsi="宋体"/>
                <w:noProof/>
              </w:rPr>
            </w:r>
            <w:r>
              <w:rPr>
                <w:rFonts w:hAnsi="宋体"/>
                <w:noProof/>
              </w:rPr>
              <w:fldChar w:fldCharType="separate"/>
            </w:r>
            <w:r w:rsidR="00253688">
              <w:rPr>
                <w:rFonts w:hAnsi="宋体"/>
                <w:noProof/>
              </w:rPr>
              <w:t>12</w:t>
            </w:r>
            <w:r>
              <w:rPr>
                <w:rFonts w:hAnsi="宋体"/>
                <w:noProof/>
              </w:rPr>
              <w:fldChar w:fldCharType="end"/>
            </w:r>
          </w:hyperlink>
        </w:p>
        <w:p w:rsidR="00CC2660" w:rsidRDefault="007F3927">
          <w:pPr>
            <w:pStyle w:val="11"/>
            <w:tabs>
              <w:tab w:val="right" w:leader="dot" w:pos="8296"/>
            </w:tabs>
            <w:rPr>
              <w:rFonts w:hAnsi="宋体"/>
              <w:noProof/>
            </w:rPr>
          </w:pPr>
          <w:hyperlink w:anchor="_Toc167179929" w:history="1">
            <w:r>
              <w:rPr>
                <w:rStyle w:val="af5"/>
                <w:rFonts w:hAnsi="宋体"/>
                <w:noProof/>
              </w:rPr>
              <w:t>附录A</w:t>
            </w:r>
            <w:r>
              <w:rPr>
                <w:rStyle w:val="af5"/>
                <w:rFonts w:hAnsi="宋体" w:hint="eastAsia"/>
                <w:noProof/>
              </w:rPr>
              <w:t>（资料性）按业务类型分类的传媒数据示例</w:t>
            </w:r>
            <w:r>
              <w:rPr>
                <w:rFonts w:hAnsi="宋体"/>
                <w:noProof/>
              </w:rPr>
              <w:tab/>
            </w:r>
            <w:r>
              <w:rPr>
                <w:rFonts w:hAnsi="宋体"/>
                <w:noProof/>
              </w:rPr>
              <w:fldChar w:fldCharType="begin"/>
            </w:r>
            <w:r>
              <w:rPr>
                <w:rFonts w:hAnsi="宋体"/>
                <w:noProof/>
              </w:rPr>
              <w:instrText xml:space="preserve"> PAGEREF _Toc167179929 \h </w:instrText>
            </w:r>
            <w:r>
              <w:rPr>
                <w:rFonts w:hAnsi="宋体"/>
                <w:noProof/>
              </w:rPr>
            </w:r>
            <w:r>
              <w:rPr>
                <w:rFonts w:hAnsi="宋体"/>
                <w:noProof/>
              </w:rPr>
              <w:fldChar w:fldCharType="separate"/>
            </w:r>
            <w:r w:rsidR="00253688">
              <w:rPr>
                <w:rFonts w:hAnsi="宋体"/>
                <w:noProof/>
              </w:rPr>
              <w:t>13</w:t>
            </w:r>
            <w:r>
              <w:rPr>
                <w:rFonts w:hAnsi="宋体"/>
                <w:noProof/>
              </w:rPr>
              <w:fldChar w:fldCharType="end"/>
            </w:r>
          </w:hyperlink>
        </w:p>
        <w:p w:rsidR="00CC2660" w:rsidRDefault="007F3927">
          <w:pPr>
            <w:pStyle w:val="11"/>
            <w:tabs>
              <w:tab w:val="right" w:leader="dot" w:pos="8296"/>
            </w:tabs>
            <w:rPr>
              <w:rFonts w:hAnsi="宋体"/>
              <w:noProof/>
            </w:rPr>
          </w:pPr>
          <w:hyperlink w:anchor="_Toc167179930" w:history="1">
            <w:r>
              <w:rPr>
                <w:rStyle w:val="af5"/>
                <w:rFonts w:hAnsi="宋体"/>
                <w:noProof/>
              </w:rPr>
              <w:t>附录B（</w:t>
            </w:r>
            <w:r>
              <w:rPr>
                <w:rStyle w:val="af5"/>
                <w:rFonts w:hAnsi="宋体" w:hint="eastAsia"/>
                <w:noProof/>
              </w:rPr>
              <w:t>资料性</w:t>
            </w:r>
            <w:r>
              <w:rPr>
                <w:rStyle w:val="af5"/>
                <w:rFonts w:hAnsi="宋体"/>
                <w:noProof/>
              </w:rPr>
              <w:t>）</w:t>
            </w:r>
            <w:r>
              <w:rPr>
                <w:rStyle w:val="af5"/>
                <w:rFonts w:hAnsi="宋体" w:hint="eastAsia"/>
                <w:noProof/>
              </w:rPr>
              <w:t>按生命周期分类的传媒数据示例</w:t>
            </w:r>
            <w:r>
              <w:rPr>
                <w:rFonts w:hAnsi="宋体"/>
                <w:noProof/>
              </w:rPr>
              <w:tab/>
            </w:r>
            <w:r>
              <w:rPr>
                <w:rFonts w:hAnsi="宋体"/>
                <w:noProof/>
              </w:rPr>
              <w:fldChar w:fldCharType="begin"/>
            </w:r>
            <w:r>
              <w:rPr>
                <w:rFonts w:hAnsi="宋体"/>
                <w:noProof/>
              </w:rPr>
              <w:instrText xml:space="preserve"> PAGEREF _Toc167179930 \h </w:instrText>
            </w:r>
            <w:r>
              <w:rPr>
                <w:rFonts w:hAnsi="宋体"/>
                <w:noProof/>
              </w:rPr>
            </w:r>
            <w:r>
              <w:rPr>
                <w:rFonts w:hAnsi="宋体"/>
                <w:noProof/>
              </w:rPr>
              <w:fldChar w:fldCharType="separate"/>
            </w:r>
            <w:r w:rsidR="00253688">
              <w:rPr>
                <w:rFonts w:hAnsi="宋体"/>
                <w:noProof/>
              </w:rPr>
              <w:t>18</w:t>
            </w:r>
            <w:r>
              <w:rPr>
                <w:rFonts w:hAnsi="宋体"/>
                <w:noProof/>
              </w:rPr>
              <w:fldChar w:fldCharType="end"/>
            </w:r>
          </w:hyperlink>
        </w:p>
        <w:p w:rsidR="00CC2660" w:rsidRDefault="007F3927">
          <w:pPr>
            <w:pStyle w:val="11"/>
            <w:tabs>
              <w:tab w:val="right" w:leader="dot" w:pos="8296"/>
            </w:tabs>
            <w:rPr>
              <w:rFonts w:hAnsi="宋体"/>
              <w:noProof/>
            </w:rPr>
          </w:pPr>
          <w:hyperlink w:anchor="_Toc167179931" w:history="1">
            <w:r>
              <w:rPr>
                <w:rStyle w:val="af5"/>
                <w:rFonts w:hAnsi="宋体"/>
                <w:noProof/>
              </w:rPr>
              <w:t>附录C（</w:t>
            </w:r>
            <w:r>
              <w:rPr>
                <w:rStyle w:val="af5"/>
                <w:rFonts w:hAnsi="宋体" w:hint="eastAsia"/>
                <w:noProof/>
              </w:rPr>
              <w:t>资料性</w:t>
            </w:r>
            <w:r>
              <w:rPr>
                <w:rStyle w:val="af5"/>
                <w:rFonts w:hAnsi="宋体"/>
                <w:noProof/>
              </w:rPr>
              <w:t>）</w:t>
            </w:r>
            <w:r>
              <w:rPr>
                <w:rStyle w:val="af5"/>
                <w:rFonts w:hAnsi="宋体" w:hint="eastAsia"/>
                <w:noProof/>
              </w:rPr>
              <w:t>数据目录清单参考示例</w:t>
            </w:r>
            <w:r>
              <w:rPr>
                <w:rFonts w:hAnsi="宋体"/>
                <w:noProof/>
              </w:rPr>
              <w:tab/>
            </w:r>
            <w:r>
              <w:rPr>
                <w:rFonts w:hAnsi="宋体"/>
                <w:noProof/>
              </w:rPr>
              <w:fldChar w:fldCharType="begin"/>
            </w:r>
            <w:r>
              <w:rPr>
                <w:rFonts w:hAnsi="宋体"/>
                <w:noProof/>
              </w:rPr>
              <w:instrText xml:space="preserve"> PAGEREF _Toc167179931 \h </w:instrText>
            </w:r>
            <w:r>
              <w:rPr>
                <w:rFonts w:hAnsi="宋体"/>
                <w:noProof/>
              </w:rPr>
            </w:r>
            <w:r>
              <w:rPr>
                <w:rFonts w:hAnsi="宋体"/>
                <w:noProof/>
              </w:rPr>
              <w:fldChar w:fldCharType="separate"/>
            </w:r>
            <w:r w:rsidR="00253688">
              <w:rPr>
                <w:rFonts w:hAnsi="宋体"/>
                <w:noProof/>
              </w:rPr>
              <w:t>19</w:t>
            </w:r>
            <w:r>
              <w:rPr>
                <w:rFonts w:hAnsi="宋体"/>
                <w:noProof/>
              </w:rPr>
              <w:fldChar w:fldCharType="end"/>
            </w:r>
          </w:hyperlink>
        </w:p>
        <w:p w:rsidR="00CC2660" w:rsidRDefault="007F3927">
          <w:pPr>
            <w:pStyle w:val="11"/>
            <w:tabs>
              <w:tab w:val="right" w:leader="dot" w:pos="8296"/>
            </w:tabs>
            <w:rPr>
              <w:rFonts w:hAnsi="宋体"/>
              <w:noProof/>
            </w:rPr>
          </w:pPr>
          <w:hyperlink w:anchor="_Toc167179932" w:history="1">
            <w:r>
              <w:rPr>
                <w:rStyle w:val="af5"/>
                <w:rFonts w:hAnsi="宋体"/>
                <w:noProof/>
              </w:rPr>
              <w:t>参考文献</w:t>
            </w:r>
            <w:r>
              <w:rPr>
                <w:rFonts w:hAnsi="宋体"/>
                <w:noProof/>
              </w:rPr>
              <w:tab/>
            </w:r>
            <w:r>
              <w:rPr>
                <w:rFonts w:hAnsi="宋体"/>
                <w:noProof/>
              </w:rPr>
              <w:fldChar w:fldCharType="begin"/>
            </w:r>
            <w:r>
              <w:rPr>
                <w:rFonts w:hAnsi="宋体"/>
                <w:noProof/>
              </w:rPr>
              <w:instrText xml:space="preserve"> PAGEREF _Toc167179932 \h </w:instrText>
            </w:r>
            <w:r>
              <w:rPr>
                <w:rFonts w:hAnsi="宋体"/>
                <w:noProof/>
              </w:rPr>
            </w:r>
            <w:r>
              <w:rPr>
                <w:rFonts w:hAnsi="宋体"/>
                <w:noProof/>
              </w:rPr>
              <w:fldChar w:fldCharType="separate"/>
            </w:r>
            <w:r w:rsidR="00253688">
              <w:rPr>
                <w:rFonts w:hAnsi="宋体"/>
                <w:noProof/>
              </w:rPr>
              <w:t>21</w:t>
            </w:r>
            <w:r>
              <w:rPr>
                <w:rFonts w:hAnsi="宋体"/>
                <w:noProof/>
              </w:rPr>
              <w:fldChar w:fldCharType="end"/>
            </w:r>
          </w:hyperlink>
        </w:p>
        <w:p w:rsidR="00CC2660" w:rsidRDefault="007F3927">
          <w:pPr>
            <w:ind w:firstLine="420"/>
          </w:pPr>
          <w:r>
            <w:rPr>
              <w:rFonts w:hAnsi="宋体"/>
            </w:rPr>
            <w:fldChar w:fldCharType="end"/>
          </w:r>
        </w:p>
      </w:sdtContent>
    </w:sdt>
    <w:p w:rsidR="00CC2660" w:rsidRDefault="007F3927">
      <w:pPr>
        <w:pStyle w:val="affd"/>
        <w:rPr>
          <w:lang w:val="zh-CN"/>
        </w:rPr>
      </w:pPr>
      <w:r>
        <w:fldChar w:fldCharType="begin"/>
      </w:r>
      <w:r>
        <w:instrText xml:space="preserve"> TOC \o "1-3" \h \z \u </w:instrText>
      </w:r>
      <w:r>
        <w:fldChar w:fldCharType="separate"/>
      </w:r>
    </w:p>
    <w:p w:rsidR="00CC2660" w:rsidRDefault="00CC2660">
      <w:pPr>
        <w:ind w:firstLine="420"/>
        <w:rPr>
          <w:lang w:val="zh-CN"/>
        </w:rPr>
      </w:pPr>
    </w:p>
    <w:p w:rsidR="00CC2660" w:rsidRDefault="007F3927">
      <w:pPr>
        <w:pStyle w:val="affd"/>
        <w:spacing w:afterLines="150" w:after="468" w:line="240" w:lineRule="auto"/>
        <w:jc w:val="center"/>
        <w:outlineLvl w:val="0"/>
        <w:rPr>
          <w:rFonts w:ascii="黑体" w:eastAsia="黑体" w:hAnsi="黑体"/>
          <w:sz w:val="32"/>
          <w:szCs w:val="36"/>
        </w:rPr>
      </w:pPr>
      <w:r>
        <w:rPr>
          <w:rFonts w:hAnsi="宋体"/>
          <w:bCs/>
          <w:lang w:val="zh-CN"/>
        </w:rPr>
        <w:fldChar w:fldCharType="end"/>
      </w:r>
      <w:r>
        <w:rPr>
          <w:rFonts w:hAnsi="宋体"/>
          <w:sz w:val="28"/>
          <w:szCs w:val="28"/>
        </w:rPr>
        <w:br w:type="page"/>
      </w:r>
      <w:bookmarkStart w:id="10" w:name="_Toc167179920"/>
      <w:r>
        <w:rPr>
          <w:rFonts w:ascii="黑体" w:eastAsia="黑体" w:hAnsi="黑体"/>
          <w:sz w:val="32"/>
          <w:szCs w:val="36"/>
        </w:rPr>
        <w:lastRenderedPageBreak/>
        <w:t>前   言</w:t>
      </w:r>
      <w:bookmarkEnd w:id="10"/>
    </w:p>
    <w:p w:rsidR="00CC2660" w:rsidRDefault="007F3927">
      <w:pPr>
        <w:spacing w:line="240" w:lineRule="auto"/>
        <w:ind w:firstLine="420"/>
      </w:pPr>
      <w:r>
        <w:t>本</w:t>
      </w:r>
      <w:r>
        <w:rPr>
          <w:rFonts w:hint="eastAsia"/>
        </w:rPr>
        <w:t>文件</w:t>
      </w:r>
      <w:r>
        <w:t>依据</w:t>
      </w:r>
      <w:r>
        <w:rPr>
          <w:rFonts w:hint="eastAsia"/>
        </w:rPr>
        <w:t>GB/T 1.1—2020《标准化工作导则  第1部分：标准化文件的结构和起草规则》</w:t>
      </w:r>
      <w:r>
        <w:t>编写。</w:t>
      </w:r>
    </w:p>
    <w:p w:rsidR="00CC2660" w:rsidRDefault="007F3927">
      <w:pPr>
        <w:spacing w:line="240" w:lineRule="auto"/>
        <w:ind w:firstLine="420"/>
      </w:pPr>
      <w:r>
        <w:rPr>
          <w:rFonts w:hint="eastAsia"/>
        </w:rPr>
        <w:t>请注意本文件的某些内容可能涉及专利。本文件的发布机构不承担识别专利的责任。</w:t>
      </w:r>
    </w:p>
    <w:p w:rsidR="00CC2660" w:rsidRDefault="007F3927">
      <w:pPr>
        <w:spacing w:line="240" w:lineRule="auto"/>
        <w:ind w:firstLine="420"/>
      </w:pPr>
      <w:r>
        <w:t>本</w:t>
      </w:r>
      <w:r>
        <w:rPr>
          <w:rFonts w:hint="eastAsia"/>
        </w:rPr>
        <w:t>文件</w:t>
      </w:r>
      <w:r>
        <w:t>由</w:t>
      </w:r>
      <w:r>
        <w:rPr>
          <w:rFonts w:hint="eastAsia"/>
        </w:rPr>
        <w:t>江苏省软件和信息技术服务标准化技术委员会</w:t>
      </w:r>
      <w:r>
        <w:t>提出</w:t>
      </w:r>
      <w:r>
        <w:rPr>
          <w:rFonts w:hint="eastAsia"/>
        </w:rPr>
        <w:t>并</w:t>
      </w:r>
      <w:r>
        <w:t>归口。</w:t>
      </w:r>
    </w:p>
    <w:p w:rsidR="00CC2660" w:rsidRDefault="007F3927">
      <w:pPr>
        <w:spacing w:line="240" w:lineRule="auto"/>
        <w:ind w:firstLine="420"/>
      </w:pPr>
      <w:r>
        <w:t>本</w:t>
      </w:r>
      <w:r>
        <w:rPr>
          <w:rFonts w:hint="eastAsia"/>
        </w:rPr>
        <w:t>文件</w:t>
      </w:r>
      <w:r>
        <w:t>起草单位：</w:t>
      </w:r>
      <w:r>
        <w:rPr>
          <w:rFonts w:hint="eastAsia"/>
        </w:rPr>
        <w:t>新华报业传媒集团、江苏省电子信息产品质量监督检验研究院（江苏省信息安全测评中心）、江苏省广播电视总台、南京广播电视集团</w:t>
      </w:r>
      <w:r w:rsidR="000F6CA4">
        <w:rPr>
          <w:rFonts w:hint="eastAsia"/>
        </w:rPr>
        <w:t>（</w:t>
      </w:r>
      <w:r>
        <w:rPr>
          <w:rFonts w:hint="eastAsia"/>
        </w:rPr>
        <w:t>南京广播电视台</w:t>
      </w:r>
      <w:r w:rsidR="000F6CA4">
        <w:rPr>
          <w:rFonts w:hint="eastAsia"/>
        </w:rPr>
        <w:t>）</w:t>
      </w:r>
      <w:r>
        <w:rPr>
          <w:rFonts w:hint="eastAsia"/>
        </w:rPr>
        <w:t>、江苏新华云媒科技股份有限公司、江苏中江网传媒股份有限公司、江苏扬子晚报有限公司、江苏新华日报大数据有限公司、昆山市融媒体中心</w:t>
      </w:r>
      <w:r w:rsidR="00DC19E9">
        <w:rPr>
          <w:rFonts w:hint="eastAsia"/>
        </w:rPr>
        <w:t>（</w:t>
      </w:r>
      <w:r>
        <w:rPr>
          <w:rFonts w:hint="eastAsia"/>
        </w:rPr>
        <w:t>昆山传媒集团</w:t>
      </w:r>
      <w:r w:rsidR="000F6CA4">
        <w:rPr>
          <w:rFonts w:hint="eastAsia"/>
        </w:rPr>
        <w:t>）</w:t>
      </w:r>
      <w:r>
        <w:rPr>
          <w:rFonts w:hint="eastAsia"/>
        </w:rPr>
        <w:t>、北京安华金和科技有限公司。</w:t>
      </w:r>
    </w:p>
    <w:p w:rsidR="00CC2660" w:rsidRDefault="007F3927">
      <w:pPr>
        <w:spacing w:line="240" w:lineRule="auto"/>
        <w:ind w:firstLine="420"/>
      </w:pPr>
      <w:r>
        <w:t>本</w:t>
      </w:r>
      <w:r>
        <w:rPr>
          <w:rFonts w:hint="eastAsia"/>
        </w:rPr>
        <w:t>文件主要</w:t>
      </w:r>
      <w:r>
        <w:t>起草人：</w:t>
      </w:r>
      <w:r>
        <w:rPr>
          <w:rFonts w:hint="eastAsia"/>
        </w:rPr>
        <w:t>高坡、冯海青、余仲侃、张腾标、任明聪、吴昊、施冬、任松筠、谢舟、童志伟、马晨阳、潘茜、化环环、刘畅、王高峰、蒋志初、章劲松、夏霖、顾文涛、费新秋、陈海翔、梅亦、张帅、许恩泽、朱晓东、陈江江、仝雪丽。</w:t>
      </w:r>
      <w:r>
        <w:tab/>
      </w:r>
    </w:p>
    <w:p w:rsidR="00CC2660" w:rsidRDefault="00CC2660">
      <w:pPr>
        <w:ind w:firstLine="420"/>
      </w:pPr>
    </w:p>
    <w:p w:rsidR="00CC2660" w:rsidRDefault="00CC2660">
      <w:pPr>
        <w:ind w:firstLine="420"/>
      </w:pPr>
    </w:p>
    <w:p w:rsidR="00CC2660" w:rsidRDefault="007F3927">
      <w:pPr>
        <w:widowControl/>
        <w:spacing w:line="240" w:lineRule="auto"/>
        <w:ind w:firstLineChars="0" w:firstLine="0"/>
        <w:jc w:val="left"/>
      </w:pPr>
      <w:r>
        <w:br w:type="page"/>
      </w:r>
    </w:p>
    <w:p w:rsidR="00CC2660" w:rsidRDefault="007F3927">
      <w:pPr>
        <w:pStyle w:val="affd"/>
        <w:spacing w:afterLines="150" w:after="468" w:line="240" w:lineRule="auto"/>
        <w:jc w:val="center"/>
        <w:outlineLvl w:val="0"/>
        <w:rPr>
          <w:rFonts w:ascii="黑体" w:eastAsia="黑体" w:hAnsi="黑体"/>
          <w:sz w:val="32"/>
          <w:szCs w:val="36"/>
        </w:rPr>
      </w:pPr>
      <w:bookmarkStart w:id="11" w:name="_Toc13743"/>
      <w:bookmarkStart w:id="12" w:name="_Toc2130"/>
      <w:bookmarkStart w:id="13" w:name="_Toc23195"/>
      <w:bookmarkStart w:id="14" w:name="_Toc14513"/>
      <w:bookmarkStart w:id="15" w:name="_Toc9150"/>
      <w:bookmarkStart w:id="16" w:name="_Toc167179921"/>
      <w:r>
        <w:rPr>
          <w:rFonts w:ascii="黑体" w:eastAsia="黑体" w:hAnsi="黑体" w:hint="eastAsia"/>
          <w:sz w:val="32"/>
          <w:szCs w:val="36"/>
        </w:rPr>
        <w:lastRenderedPageBreak/>
        <w:t xml:space="preserve">引 </w:t>
      </w:r>
      <w:r>
        <w:rPr>
          <w:rFonts w:ascii="黑体" w:eastAsia="黑体" w:hAnsi="黑体"/>
          <w:sz w:val="32"/>
          <w:szCs w:val="36"/>
        </w:rPr>
        <w:t xml:space="preserve">  </w:t>
      </w:r>
      <w:r>
        <w:rPr>
          <w:rFonts w:ascii="黑体" w:eastAsia="黑体" w:hAnsi="黑体" w:hint="eastAsia"/>
          <w:sz w:val="32"/>
          <w:szCs w:val="36"/>
        </w:rPr>
        <w:t>言</w:t>
      </w:r>
      <w:bookmarkEnd w:id="11"/>
      <w:bookmarkEnd w:id="12"/>
      <w:bookmarkEnd w:id="13"/>
      <w:bookmarkEnd w:id="14"/>
      <w:bookmarkEnd w:id="15"/>
      <w:bookmarkEnd w:id="16"/>
    </w:p>
    <w:p w:rsidR="00CC2660" w:rsidRDefault="007F3927">
      <w:pPr>
        <w:spacing w:line="240" w:lineRule="auto"/>
        <w:ind w:firstLine="420"/>
      </w:pPr>
      <w:r>
        <w:rPr>
          <w:rFonts w:hint="eastAsia"/>
        </w:rPr>
        <w:t>数据分类是数据保护工作中的一个关键部分，是建立统一、准确、完善的数据架构的基础，是实现集中化、专业化、标准化数据管理的基础。行业机构按照统一的数据分类方法，依据自身业务特点对产生、采集、加工、使用或管理的数据进行分类，可以全面清晰地厘清数据资产，对数据资产实现规范化管理，并有利于数据的维护和扩充。数据分类为数据分级管理奠定基础。</w:t>
      </w:r>
    </w:p>
    <w:p w:rsidR="00CC2660" w:rsidRDefault="007F3927">
      <w:pPr>
        <w:spacing w:line="240" w:lineRule="auto"/>
        <w:ind w:firstLine="420"/>
      </w:pPr>
      <w:r>
        <w:rPr>
          <w:rFonts w:hint="eastAsia"/>
        </w:rPr>
        <w:t>数据分级是以数据分类为基础，采用规范、明确的方法区分数据的重要性和敏感度差异，并确定数据级别。数据分级有助于行业机构根据数据不同级别，确定数据在其生命周期各环节应采取的数据安全防护策略和管控措施，进而提高机构的数据管理和安全防护水平，确保数据的保密性、完整性和可用性。</w:t>
      </w:r>
    </w:p>
    <w:p w:rsidR="00CC2660" w:rsidRDefault="007F3927">
      <w:pPr>
        <w:spacing w:line="240" w:lineRule="auto"/>
        <w:ind w:firstLine="420"/>
      </w:pPr>
      <w:r>
        <w:rPr>
          <w:rFonts w:hint="eastAsia"/>
        </w:rPr>
        <w:t>本文件为江苏省传媒行业数据分类分级工作提供指导性原则，结合行业特点提出数据分类分级原则及方法，同时提供数据分类分级管理的相关建议，供传媒行业相关机构参考。此外，可供行业制定数据管理、数据安全防护等相关标准时参考。</w:t>
      </w:r>
    </w:p>
    <w:p w:rsidR="00CC2660" w:rsidRDefault="00CC2660">
      <w:pPr>
        <w:ind w:firstLine="420"/>
      </w:pPr>
    </w:p>
    <w:p w:rsidR="00CC2660" w:rsidRDefault="00CC2660">
      <w:pPr>
        <w:ind w:firstLine="420"/>
      </w:pPr>
    </w:p>
    <w:p w:rsidR="00CC2660" w:rsidRDefault="00CC2660">
      <w:pPr>
        <w:ind w:firstLine="420"/>
      </w:pPr>
    </w:p>
    <w:p w:rsidR="00CC2660" w:rsidRDefault="00CC2660">
      <w:pPr>
        <w:ind w:firstLine="420"/>
      </w:pPr>
    </w:p>
    <w:p w:rsidR="00CC2660" w:rsidRDefault="00CC2660">
      <w:pPr>
        <w:ind w:firstLineChars="95" w:firstLine="199"/>
        <w:sectPr w:rsidR="00CC2660">
          <w:footerReference w:type="default" r:id="rId15"/>
          <w:pgSz w:w="11906" w:h="16838"/>
          <w:pgMar w:top="1440" w:right="1800" w:bottom="1440" w:left="1800" w:header="851" w:footer="992" w:gutter="0"/>
          <w:pgNumType w:fmt="upperRoman" w:start="1"/>
          <w:cols w:space="720"/>
          <w:docGrid w:type="lines" w:linePitch="312"/>
        </w:sectPr>
      </w:pPr>
    </w:p>
    <w:p w:rsidR="00CC2660" w:rsidRDefault="007F3927">
      <w:pPr>
        <w:pStyle w:val="affd"/>
        <w:jc w:val="center"/>
        <w:rPr>
          <w:rFonts w:ascii="黑体" w:eastAsia="黑体" w:hAnsi="黑体"/>
          <w:sz w:val="32"/>
          <w:szCs w:val="36"/>
        </w:rPr>
      </w:pPr>
      <w:bookmarkStart w:id="17" w:name="_Toc12623"/>
      <w:bookmarkStart w:id="18" w:name="_Toc20045"/>
      <w:bookmarkStart w:id="19" w:name="_Toc4560"/>
      <w:r>
        <w:rPr>
          <w:rFonts w:ascii="黑体" w:eastAsia="黑体" w:hAnsi="黑体" w:hint="eastAsia"/>
          <w:sz w:val="32"/>
          <w:szCs w:val="36"/>
        </w:rPr>
        <w:lastRenderedPageBreak/>
        <w:t>传媒行业数据分类分级</w:t>
      </w:r>
      <w:bookmarkEnd w:id="17"/>
      <w:bookmarkEnd w:id="18"/>
      <w:bookmarkEnd w:id="19"/>
      <w:r>
        <w:rPr>
          <w:rFonts w:ascii="黑体" w:eastAsia="黑体" w:hAnsi="黑体" w:hint="eastAsia"/>
          <w:sz w:val="32"/>
          <w:szCs w:val="36"/>
        </w:rPr>
        <w:t>指南</w:t>
      </w:r>
    </w:p>
    <w:p w:rsidR="00CC2660" w:rsidRDefault="007F3927">
      <w:pPr>
        <w:pStyle w:val="a0"/>
        <w:ind w:leftChars="-1" w:left="-2"/>
        <w:outlineLvl w:val="0"/>
        <w:rPr>
          <w:rFonts w:hAnsi="黑体"/>
          <w:color w:val="000000"/>
        </w:rPr>
      </w:pPr>
      <w:bookmarkStart w:id="20" w:name="_Toc2666"/>
      <w:bookmarkStart w:id="21" w:name="_Toc4983"/>
      <w:bookmarkStart w:id="22" w:name="_Toc1661"/>
      <w:bookmarkStart w:id="23" w:name="_Toc18377"/>
      <w:bookmarkStart w:id="24" w:name="_Toc3812"/>
      <w:bookmarkStart w:id="25" w:name="_Toc14544"/>
      <w:bookmarkStart w:id="26" w:name="_Toc167179922"/>
      <w:r>
        <w:rPr>
          <w:rFonts w:hAnsi="黑体" w:hint="eastAsia"/>
          <w:color w:val="000000"/>
        </w:rPr>
        <w:t xml:space="preserve">1 </w:t>
      </w:r>
      <w:r>
        <w:rPr>
          <w:rFonts w:hAnsi="黑体"/>
          <w:color w:val="000000"/>
        </w:rPr>
        <w:t xml:space="preserve"> 范围</w:t>
      </w:r>
      <w:bookmarkEnd w:id="20"/>
      <w:bookmarkEnd w:id="21"/>
      <w:bookmarkEnd w:id="22"/>
      <w:bookmarkEnd w:id="23"/>
      <w:bookmarkEnd w:id="24"/>
      <w:bookmarkEnd w:id="25"/>
      <w:bookmarkEnd w:id="26"/>
    </w:p>
    <w:p w:rsidR="00CC2660" w:rsidRDefault="007F3927">
      <w:pPr>
        <w:spacing w:line="300" w:lineRule="auto"/>
        <w:ind w:firstLine="420"/>
      </w:pPr>
      <w:r>
        <w:t>本</w:t>
      </w:r>
      <w:r>
        <w:rPr>
          <w:rFonts w:hint="eastAsia"/>
        </w:rPr>
        <w:t>文件给出</w:t>
      </w:r>
      <w:r>
        <w:t>了</w:t>
      </w:r>
      <w:r>
        <w:rPr>
          <w:rFonts w:hint="eastAsia"/>
        </w:rPr>
        <w:t>传媒行业数据分类分级的目标、原则、</w:t>
      </w:r>
      <w:r>
        <w:t>方法</w:t>
      </w:r>
      <w:r>
        <w:rPr>
          <w:rFonts w:hint="eastAsia"/>
        </w:rPr>
        <w:t>及实施流程。</w:t>
      </w:r>
    </w:p>
    <w:p w:rsidR="00CC2660" w:rsidRDefault="007F3927">
      <w:pPr>
        <w:spacing w:line="300" w:lineRule="auto"/>
        <w:ind w:firstLine="420"/>
      </w:pPr>
      <w:r>
        <w:rPr>
          <w:rFonts w:hint="eastAsia"/>
        </w:rPr>
        <w:t>本文件适用于传媒行业开展数据分类分级工作，并为第三方评估机构等单位开展数据安全检査与评估工作提供参考。</w:t>
      </w:r>
    </w:p>
    <w:p w:rsidR="00CC2660" w:rsidRDefault="007F3927">
      <w:pPr>
        <w:spacing w:line="300" w:lineRule="auto"/>
        <w:ind w:firstLine="420"/>
      </w:pPr>
      <w:r>
        <w:rPr>
          <w:rFonts w:hint="eastAsia"/>
        </w:rPr>
        <w:t>行业其他相关机构可参照本文件进行数据分类分级。</w:t>
      </w:r>
    </w:p>
    <w:p w:rsidR="00CC2660" w:rsidRDefault="007F3927">
      <w:pPr>
        <w:pStyle w:val="a0"/>
        <w:ind w:leftChars="-1" w:left="-2"/>
        <w:outlineLvl w:val="0"/>
        <w:rPr>
          <w:rFonts w:hAnsi="黑体"/>
          <w:color w:val="000000"/>
        </w:rPr>
      </w:pPr>
      <w:bookmarkStart w:id="27" w:name="_Toc29847"/>
      <w:bookmarkStart w:id="28" w:name="_Toc31582"/>
      <w:bookmarkStart w:id="29" w:name="_Toc12546"/>
      <w:bookmarkStart w:id="30" w:name="_Toc30873"/>
      <w:bookmarkStart w:id="31" w:name="_Toc29052"/>
      <w:bookmarkStart w:id="32" w:name="_Toc167179923"/>
      <w:bookmarkStart w:id="33" w:name="_Toc26238"/>
      <w:bookmarkStart w:id="34" w:name="_Toc22106"/>
      <w:r>
        <w:rPr>
          <w:rFonts w:hAnsi="黑体" w:hint="eastAsia"/>
          <w:color w:val="000000"/>
        </w:rPr>
        <w:t xml:space="preserve">2 </w:t>
      </w:r>
      <w:r>
        <w:rPr>
          <w:rFonts w:hAnsi="黑体"/>
          <w:color w:val="000000"/>
        </w:rPr>
        <w:t xml:space="preserve"> </w:t>
      </w:r>
      <w:r>
        <w:rPr>
          <w:rFonts w:hAnsi="黑体" w:hint="eastAsia"/>
          <w:color w:val="000000"/>
        </w:rPr>
        <w:t>规范性引用文件</w:t>
      </w:r>
      <w:bookmarkEnd w:id="27"/>
      <w:bookmarkEnd w:id="28"/>
      <w:bookmarkEnd w:id="29"/>
      <w:bookmarkEnd w:id="30"/>
      <w:bookmarkEnd w:id="31"/>
      <w:bookmarkEnd w:id="32"/>
      <w:bookmarkEnd w:id="33"/>
      <w:bookmarkEnd w:id="34"/>
    </w:p>
    <w:p w:rsidR="00CC2660" w:rsidRDefault="007F3927">
      <w:pPr>
        <w:spacing w:line="30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C2660" w:rsidRDefault="007F3927">
      <w:pPr>
        <w:spacing w:line="300" w:lineRule="auto"/>
        <w:ind w:firstLine="420"/>
      </w:pPr>
      <w:r>
        <w:rPr>
          <w:rFonts w:hint="eastAsia"/>
        </w:rPr>
        <w:t>GB/T 25069—20</w:t>
      </w:r>
      <w:r w:rsidR="000F6CA4">
        <w:t>22</w:t>
      </w:r>
      <w:r>
        <w:t xml:space="preserve">  </w:t>
      </w:r>
      <w:r>
        <w:rPr>
          <w:rFonts w:hint="eastAsia"/>
        </w:rPr>
        <w:t xml:space="preserve">信息安全技术 </w:t>
      </w:r>
      <w:r>
        <w:t xml:space="preserve"> </w:t>
      </w:r>
      <w:r>
        <w:rPr>
          <w:rFonts w:hint="eastAsia"/>
        </w:rPr>
        <w:t>术语</w:t>
      </w:r>
    </w:p>
    <w:p w:rsidR="00CC2660" w:rsidRDefault="007F3927">
      <w:pPr>
        <w:spacing w:line="300" w:lineRule="auto"/>
        <w:ind w:firstLine="420"/>
      </w:pPr>
      <w:r>
        <w:rPr>
          <w:rFonts w:hint="eastAsia"/>
        </w:rPr>
        <w:t>GB/T 35273—2020</w:t>
      </w:r>
      <w:r>
        <w:t xml:space="preserve">  </w:t>
      </w:r>
      <w:r>
        <w:rPr>
          <w:rFonts w:hint="eastAsia"/>
        </w:rPr>
        <w:t xml:space="preserve">信息安全技术 </w:t>
      </w:r>
      <w:r>
        <w:t xml:space="preserve"> </w:t>
      </w:r>
      <w:r>
        <w:rPr>
          <w:rFonts w:hint="eastAsia"/>
        </w:rPr>
        <w:t>个人信息安全规范</w:t>
      </w:r>
    </w:p>
    <w:p w:rsidR="00CC2660" w:rsidRDefault="007F3927">
      <w:pPr>
        <w:spacing w:line="300" w:lineRule="auto"/>
        <w:ind w:firstLine="420"/>
      </w:pPr>
      <w:r>
        <w:t>GB/T</w:t>
      </w:r>
      <w:r>
        <w:rPr>
          <w:rFonts w:hint="eastAsia"/>
        </w:rPr>
        <w:t xml:space="preserve"> </w:t>
      </w:r>
      <w:r>
        <w:t>43697</w:t>
      </w:r>
      <w:r>
        <w:rPr>
          <w:rFonts w:hint="eastAsia"/>
        </w:rPr>
        <w:t>—</w:t>
      </w:r>
      <w:r>
        <w:t>2024  数据安全技术  数据分类分级规则</w:t>
      </w:r>
    </w:p>
    <w:p w:rsidR="00CC2660" w:rsidRDefault="007F3927">
      <w:pPr>
        <w:pStyle w:val="a0"/>
        <w:ind w:leftChars="-1" w:left="-2"/>
        <w:outlineLvl w:val="0"/>
        <w:rPr>
          <w:rFonts w:hAnsi="黑体"/>
          <w:color w:val="000000"/>
        </w:rPr>
      </w:pPr>
      <w:bookmarkStart w:id="35" w:name="_Toc167179924"/>
      <w:bookmarkStart w:id="36" w:name="_Toc14919"/>
      <w:bookmarkStart w:id="37" w:name="_Toc4065"/>
      <w:bookmarkStart w:id="38" w:name="_Toc16517"/>
      <w:bookmarkStart w:id="39" w:name="_Toc22095"/>
      <w:bookmarkStart w:id="40" w:name="_Toc20537"/>
      <w:bookmarkStart w:id="41" w:name="_Toc13107"/>
      <w:bookmarkStart w:id="42" w:name="_Toc14575"/>
      <w:r>
        <w:rPr>
          <w:rFonts w:hAnsi="黑体" w:hint="eastAsia"/>
          <w:color w:val="000000"/>
        </w:rPr>
        <w:t xml:space="preserve">3 </w:t>
      </w:r>
      <w:r>
        <w:rPr>
          <w:rFonts w:hAnsi="黑体"/>
          <w:color w:val="000000"/>
        </w:rPr>
        <w:t xml:space="preserve"> </w:t>
      </w:r>
      <w:r>
        <w:rPr>
          <w:rFonts w:hAnsi="黑体" w:hint="eastAsia"/>
          <w:color w:val="000000"/>
        </w:rPr>
        <w:t>术语和定义</w:t>
      </w:r>
      <w:bookmarkEnd w:id="35"/>
      <w:bookmarkEnd w:id="36"/>
      <w:bookmarkEnd w:id="37"/>
      <w:bookmarkEnd w:id="38"/>
      <w:bookmarkEnd w:id="39"/>
      <w:bookmarkEnd w:id="40"/>
      <w:bookmarkEnd w:id="41"/>
      <w:bookmarkEnd w:id="42"/>
    </w:p>
    <w:p w:rsidR="00CC2660" w:rsidRDefault="007F3927">
      <w:pPr>
        <w:spacing w:line="300" w:lineRule="auto"/>
        <w:ind w:firstLine="420"/>
      </w:pPr>
      <w:r>
        <w:rPr>
          <w:lang w:bidi="en-US"/>
        </w:rPr>
        <w:t>GB/T 25069</w:t>
      </w:r>
      <w:r>
        <w:rPr>
          <w:rFonts w:hAnsi="宋体" w:hint="eastAsia"/>
        </w:rPr>
        <w:t>-</w:t>
      </w:r>
      <w:r>
        <w:rPr>
          <w:lang w:bidi="en-US"/>
        </w:rPr>
        <w:t>20</w:t>
      </w:r>
      <w:r w:rsidR="000F6CA4">
        <w:rPr>
          <w:lang w:bidi="en-US"/>
        </w:rPr>
        <w:t>22</w:t>
      </w:r>
      <w:r>
        <w:rPr>
          <w:rFonts w:hint="eastAsia"/>
          <w:lang w:bidi="en-US"/>
        </w:rPr>
        <w:t>、</w:t>
      </w:r>
      <w:r>
        <w:rPr>
          <w:lang w:bidi="en-US"/>
        </w:rPr>
        <w:t>GB/T 35273</w:t>
      </w:r>
      <w:r>
        <w:rPr>
          <w:rFonts w:hAnsi="宋体" w:hint="eastAsia"/>
        </w:rPr>
        <w:t>-</w:t>
      </w:r>
      <w:r>
        <w:rPr>
          <w:lang w:bidi="en-US"/>
        </w:rPr>
        <w:t>2020</w:t>
      </w:r>
      <w:r>
        <w:rPr>
          <w:rFonts w:hAnsi="宋体" w:cs="宋体"/>
          <w:lang w:val="zh-TW" w:eastAsia="zh-TW" w:bidi="zh-TW"/>
        </w:rPr>
        <w:t>界定的以及下列</w:t>
      </w:r>
      <w:r>
        <w:rPr>
          <w:rFonts w:hAnsi="宋体" w:cs="宋体"/>
          <w:color w:val="5B5B5B"/>
          <w:lang w:val="zh-TW" w:eastAsia="zh-TW" w:bidi="zh-TW"/>
        </w:rPr>
        <w:t>术语和</w:t>
      </w:r>
      <w:r>
        <w:rPr>
          <w:rFonts w:hAnsi="宋体" w:cs="宋体"/>
          <w:lang w:val="zh-TW" w:eastAsia="zh-TW" w:bidi="zh-TW"/>
        </w:rPr>
        <w:t>定义适用于本文件</w:t>
      </w:r>
      <w:r>
        <w:t>。</w:t>
      </w:r>
    </w:p>
    <w:p w:rsidR="00CC2660" w:rsidRDefault="007F3927">
      <w:pPr>
        <w:spacing w:beforeLines="50" w:before="156" w:afterLines="50" w:after="156" w:line="240" w:lineRule="auto"/>
        <w:ind w:firstLineChars="0" w:firstLine="0"/>
        <w:rPr>
          <w:rFonts w:ascii="黑体" w:eastAsia="黑体" w:hAnsi="黑体"/>
        </w:rPr>
      </w:pPr>
      <w:bookmarkStart w:id="43" w:name="_Toc130399132"/>
      <w:bookmarkStart w:id="44" w:name="_Toc6080"/>
      <w:bookmarkStart w:id="45" w:name="_Toc130399170"/>
      <w:bookmarkEnd w:id="43"/>
      <w:bookmarkEnd w:id="44"/>
      <w:bookmarkEnd w:id="45"/>
      <w:r>
        <w:rPr>
          <w:rFonts w:ascii="黑体" w:eastAsia="黑体" w:hAnsi="黑体"/>
        </w:rPr>
        <w:t>3.1</w:t>
      </w:r>
    </w:p>
    <w:p w:rsidR="00CC2660" w:rsidRDefault="007F3927">
      <w:pPr>
        <w:pStyle w:val="afff"/>
      </w:pPr>
      <w:r>
        <w:rPr>
          <w:rFonts w:hint="eastAsia"/>
        </w:rPr>
        <w:t>数据  data</w:t>
      </w:r>
    </w:p>
    <w:p w:rsidR="00CC2660" w:rsidRDefault="007F3927">
      <w:pPr>
        <w:spacing w:line="300" w:lineRule="auto"/>
        <w:ind w:firstLine="420"/>
        <w:rPr>
          <w:color w:val="000000"/>
          <w:szCs w:val="21"/>
        </w:rPr>
      </w:pPr>
      <w:r>
        <w:rPr>
          <w:rFonts w:hint="eastAsia"/>
          <w:color w:val="000000"/>
          <w:szCs w:val="21"/>
        </w:rPr>
        <w:t>任何以电子或者其他方式对信息的记录。</w:t>
      </w:r>
    </w:p>
    <w:p w:rsidR="00CC2660" w:rsidRDefault="007F3927">
      <w:pPr>
        <w:spacing w:line="300" w:lineRule="auto"/>
        <w:ind w:firstLine="420"/>
      </w:pPr>
      <w:r>
        <w:t>[</w:t>
      </w:r>
      <w:r>
        <w:rPr>
          <w:rFonts w:hint="eastAsia"/>
        </w:rPr>
        <w:t>来源：</w:t>
      </w:r>
      <w:r>
        <w:t>GB/T 43697-2024, 3.1]</w:t>
      </w:r>
    </w:p>
    <w:p w:rsidR="00CC2660" w:rsidRDefault="005003E0">
      <w:pPr>
        <w:spacing w:beforeLines="50" w:before="156" w:afterLines="50" w:after="156" w:line="240" w:lineRule="auto"/>
        <w:ind w:firstLineChars="0" w:firstLine="0"/>
        <w:rPr>
          <w:rFonts w:ascii="黑体" w:eastAsia="黑体" w:hAnsi="黑体"/>
        </w:rPr>
      </w:pPr>
      <w:bookmarkStart w:id="46" w:name="_Toc130399171"/>
      <w:bookmarkStart w:id="47" w:name="_Toc8802"/>
      <w:bookmarkStart w:id="48" w:name="_Toc130399133"/>
      <w:bookmarkStart w:id="49" w:name="_Toc130399134"/>
      <w:bookmarkStart w:id="50" w:name="_Toc14729"/>
      <w:bookmarkStart w:id="51" w:name="_Toc130399172"/>
      <w:bookmarkEnd w:id="46"/>
      <w:bookmarkEnd w:id="47"/>
      <w:bookmarkEnd w:id="48"/>
      <w:bookmarkEnd w:id="49"/>
      <w:bookmarkEnd w:id="50"/>
      <w:bookmarkEnd w:id="51"/>
      <w:r>
        <w:rPr>
          <w:rFonts w:ascii="黑体" w:eastAsia="黑体" w:hAnsi="黑体"/>
        </w:rPr>
        <w:t>3.2</w:t>
      </w:r>
      <w:r w:rsidR="007F3927">
        <w:rPr>
          <w:rFonts w:ascii="黑体" w:eastAsia="黑体" w:hAnsi="黑体"/>
        </w:rPr>
        <w:t xml:space="preserve"> </w:t>
      </w:r>
    </w:p>
    <w:p w:rsidR="00CC2660" w:rsidRDefault="007F3927">
      <w:pPr>
        <w:pStyle w:val="afff"/>
      </w:pPr>
      <w:r>
        <w:rPr>
          <w:rFonts w:hint="eastAsia"/>
        </w:rPr>
        <w:t>保密性  confidentiality</w:t>
      </w:r>
    </w:p>
    <w:p w:rsidR="00CC2660" w:rsidRDefault="005003E0">
      <w:pPr>
        <w:spacing w:line="300" w:lineRule="auto"/>
        <w:ind w:firstLine="420"/>
        <w:rPr>
          <w:color w:val="000000"/>
          <w:szCs w:val="21"/>
        </w:rPr>
      </w:pPr>
      <w:r>
        <w:rPr>
          <w:rFonts w:hint="eastAsia"/>
          <w:color w:val="000000"/>
          <w:szCs w:val="21"/>
        </w:rPr>
        <w:t>信息对未授权的个人、实体或过程不可用或不泄露的性质</w:t>
      </w:r>
      <w:r w:rsidR="007F3927">
        <w:rPr>
          <w:rFonts w:hint="eastAsia"/>
          <w:color w:val="000000"/>
          <w:szCs w:val="21"/>
        </w:rPr>
        <w:t>。</w:t>
      </w:r>
    </w:p>
    <w:p w:rsidR="00CC2660" w:rsidRDefault="007F3927">
      <w:pPr>
        <w:spacing w:line="300" w:lineRule="auto"/>
        <w:ind w:firstLine="420"/>
        <w:rPr>
          <w:color w:val="000000"/>
          <w:szCs w:val="21"/>
        </w:rPr>
      </w:pPr>
      <w:r>
        <w:rPr>
          <w:rFonts w:hint="eastAsia"/>
          <w:color w:val="000000"/>
          <w:szCs w:val="21"/>
        </w:rPr>
        <w:t>[来源：</w:t>
      </w:r>
      <w:r w:rsidR="003B155A">
        <w:rPr>
          <w:rFonts w:hint="eastAsia"/>
          <w:color w:val="000000"/>
          <w:szCs w:val="21"/>
        </w:rPr>
        <w:t xml:space="preserve">GB/T 25069-2022, </w:t>
      </w:r>
      <w:r w:rsidR="003B155A">
        <w:rPr>
          <w:color w:val="000000"/>
          <w:szCs w:val="21"/>
        </w:rPr>
        <w:t>3</w:t>
      </w:r>
      <w:r w:rsidR="003B155A">
        <w:rPr>
          <w:rFonts w:hint="eastAsia"/>
          <w:color w:val="000000"/>
          <w:szCs w:val="21"/>
        </w:rPr>
        <w:t>.</w:t>
      </w:r>
      <w:r w:rsidR="003B155A">
        <w:rPr>
          <w:color w:val="000000"/>
          <w:szCs w:val="21"/>
        </w:rPr>
        <w:t>41</w:t>
      </w:r>
      <w:r>
        <w:rPr>
          <w:rFonts w:hint="eastAsia"/>
          <w:color w:val="000000"/>
          <w:szCs w:val="21"/>
        </w:rPr>
        <w:t>]</w:t>
      </w:r>
    </w:p>
    <w:p w:rsidR="00CC2660" w:rsidRDefault="007F3927">
      <w:pPr>
        <w:spacing w:beforeLines="50" w:before="156" w:afterLines="50" w:after="156" w:line="240" w:lineRule="auto"/>
        <w:ind w:firstLineChars="0" w:firstLine="0"/>
        <w:rPr>
          <w:rFonts w:ascii="黑体" w:eastAsia="黑体" w:hAnsi="黑体"/>
        </w:rPr>
      </w:pPr>
      <w:bookmarkStart w:id="52" w:name="_Toc130399135"/>
      <w:bookmarkStart w:id="53" w:name="_Toc32482"/>
      <w:bookmarkStart w:id="54" w:name="_Toc130399173"/>
      <w:bookmarkStart w:id="55" w:name="_Toc22493"/>
      <w:bookmarkEnd w:id="52"/>
      <w:bookmarkEnd w:id="53"/>
      <w:bookmarkEnd w:id="54"/>
      <w:r>
        <w:rPr>
          <w:rFonts w:ascii="黑体" w:eastAsia="黑体" w:hAnsi="黑体" w:hint="eastAsia"/>
        </w:rPr>
        <w:t>3.</w:t>
      </w:r>
      <w:bookmarkEnd w:id="55"/>
      <w:r w:rsidR="005003E0">
        <w:rPr>
          <w:rFonts w:ascii="黑体" w:eastAsia="黑体" w:hAnsi="黑体"/>
        </w:rPr>
        <w:t>3</w:t>
      </w:r>
    </w:p>
    <w:p w:rsidR="00CC2660" w:rsidRDefault="007F3927">
      <w:pPr>
        <w:pStyle w:val="afff"/>
      </w:pPr>
      <w:r>
        <w:rPr>
          <w:rFonts w:hint="eastAsia"/>
        </w:rPr>
        <w:t>完整性  integrity</w:t>
      </w:r>
    </w:p>
    <w:p w:rsidR="00CC2660" w:rsidRDefault="00242090">
      <w:pPr>
        <w:spacing w:line="300" w:lineRule="auto"/>
        <w:ind w:firstLine="420"/>
        <w:rPr>
          <w:color w:val="000000"/>
          <w:szCs w:val="21"/>
        </w:rPr>
      </w:pPr>
      <w:r w:rsidRPr="00242090">
        <w:rPr>
          <w:rFonts w:hint="eastAsia"/>
          <w:color w:val="000000"/>
          <w:szCs w:val="21"/>
        </w:rPr>
        <w:t>准确和完备的性质</w:t>
      </w:r>
      <w:r w:rsidR="007F3927">
        <w:rPr>
          <w:rFonts w:hint="eastAsia"/>
          <w:color w:val="000000"/>
          <w:szCs w:val="21"/>
        </w:rPr>
        <w:t>。</w:t>
      </w:r>
    </w:p>
    <w:p w:rsidR="00CC2660" w:rsidRDefault="007F3927">
      <w:pPr>
        <w:spacing w:line="300" w:lineRule="auto"/>
        <w:ind w:firstLine="420"/>
        <w:rPr>
          <w:color w:val="000000"/>
          <w:szCs w:val="21"/>
        </w:rPr>
      </w:pPr>
      <w:r>
        <w:rPr>
          <w:rFonts w:hint="eastAsia"/>
          <w:color w:val="000000"/>
          <w:szCs w:val="21"/>
        </w:rPr>
        <w:t>[来源：</w:t>
      </w:r>
      <w:r w:rsidR="00242090">
        <w:rPr>
          <w:rFonts w:hint="eastAsia"/>
          <w:color w:val="000000"/>
          <w:szCs w:val="21"/>
        </w:rPr>
        <w:t xml:space="preserve">GB/T 25069-2022, </w:t>
      </w:r>
      <w:r w:rsidR="00242090">
        <w:rPr>
          <w:color w:val="000000"/>
          <w:szCs w:val="21"/>
        </w:rPr>
        <w:t>3</w:t>
      </w:r>
      <w:r w:rsidR="00242090">
        <w:rPr>
          <w:rFonts w:hint="eastAsia"/>
          <w:color w:val="000000"/>
          <w:szCs w:val="21"/>
        </w:rPr>
        <w:t>.</w:t>
      </w:r>
      <w:r w:rsidR="00242090">
        <w:rPr>
          <w:color w:val="000000"/>
          <w:szCs w:val="21"/>
        </w:rPr>
        <w:t>612</w:t>
      </w:r>
      <w:r>
        <w:rPr>
          <w:rFonts w:hint="eastAsia"/>
          <w:color w:val="000000"/>
          <w:szCs w:val="21"/>
        </w:rPr>
        <w:t>]</w:t>
      </w:r>
    </w:p>
    <w:p w:rsidR="00CC2660" w:rsidRDefault="007F3927">
      <w:pPr>
        <w:spacing w:beforeLines="50" w:before="156" w:afterLines="50" w:after="156" w:line="240" w:lineRule="auto"/>
        <w:ind w:firstLineChars="0" w:firstLine="0"/>
        <w:rPr>
          <w:rFonts w:ascii="黑体" w:eastAsia="黑体" w:hAnsi="黑体"/>
        </w:rPr>
      </w:pPr>
      <w:bookmarkStart w:id="56" w:name="_Toc130399174"/>
      <w:bookmarkStart w:id="57" w:name="_Toc130399136"/>
      <w:bookmarkStart w:id="58" w:name="_Toc16027"/>
      <w:bookmarkStart w:id="59" w:name="_Toc32017"/>
      <w:bookmarkEnd w:id="56"/>
      <w:bookmarkEnd w:id="57"/>
      <w:bookmarkEnd w:id="58"/>
      <w:r>
        <w:rPr>
          <w:rFonts w:ascii="黑体" w:eastAsia="黑体" w:hAnsi="黑体" w:hint="eastAsia"/>
        </w:rPr>
        <w:t>3.</w:t>
      </w:r>
      <w:bookmarkEnd w:id="59"/>
      <w:r w:rsidR="005003E0">
        <w:rPr>
          <w:rFonts w:ascii="黑体" w:eastAsia="黑体" w:hAnsi="黑体"/>
        </w:rPr>
        <w:t>4</w:t>
      </w:r>
      <w:r>
        <w:rPr>
          <w:rFonts w:ascii="黑体" w:eastAsia="黑体" w:hAnsi="黑体" w:hint="eastAsia"/>
        </w:rPr>
        <w:t xml:space="preserve"> </w:t>
      </w:r>
    </w:p>
    <w:p w:rsidR="00CC2660" w:rsidRDefault="007F3927">
      <w:pPr>
        <w:pStyle w:val="afff"/>
      </w:pPr>
      <w:r>
        <w:rPr>
          <w:rFonts w:hint="eastAsia"/>
        </w:rPr>
        <w:t xml:space="preserve">可用性  </w:t>
      </w:r>
      <w:r>
        <w:t>usability</w:t>
      </w:r>
    </w:p>
    <w:p w:rsidR="00CC2660" w:rsidRDefault="004D226D">
      <w:pPr>
        <w:spacing w:line="300" w:lineRule="auto"/>
        <w:ind w:firstLine="420"/>
        <w:rPr>
          <w:color w:val="000000"/>
          <w:szCs w:val="21"/>
        </w:rPr>
      </w:pPr>
      <w:r w:rsidRPr="004D226D">
        <w:rPr>
          <w:rFonts w:hint="eastAsia"/>
          <w:color w:val="000000"/>
          <w:szCs w:val="21"/>
        </w:rPr>
        <w:lastRenderedPageBreak/>
        <w:t>可由经授权实体按需访问和使用的性质</w:t>
      </w:r>
      <w:r w:rsidR="007F3927">
        <w:rPr>
          <w:rFonts w:hint="eastAsia"/>
          <w:color w:val="000000"/>
          <w:szCs w:val="21"/>
        </w:rPr>
        <w:t>。</w:t>
      </w:r>
    </w:p>
    <w:p w:rsidR="00CC2660" w:rsidRDefault="007F3927">
      <w:pPr>
        <w:spacing w:line="300" w:lineRule="auto"/>
        <w:ind w:firstLine="420"/>
        <w:rPr>
          <w:color w:val="000000"/>
          <w:szCs w:val="21"/>
        </w:rPr>
      </w:pPr>
      <w:r>
        <w:rPr>
          <w:rFonts w:hint="eastAsia"/>
          <w:color w:val="000000"/>
          <w:szCs w:val="21"/>
        </w:rPr>
        <w:t>[来源：</w:t>
      </w:r>
      <w:r w:rsidR="004D226D">
        <w:rPr>
          <w:rFonts w:hint="eastAsia"/>
          <w:color w:val="000000"/>
          <w:szCs w:val="21"/>
        </w:rPr>
        <w:t xml:space="preserve">GB/T 25069-2022, </w:t>
      </w:r>
      <w:r w:rsidR="004D226D">
        <w:rPr>
          <w:color w:val="000000"/>
          <w:szCs w:val="21"/>
        </w:rPr>
        <w:t>3</w:t>
      </w:r>
      <w:r w:rsidR="004D226D">
        <w:rPr>
          <w:rFonts w:hint="eastAsia"/>
          <w:color w:val="000000"/>
          <w:szCs w:val="21"/>
        </w:rPr>
        <w:t>.</w:t>
      </w:r>
      <w:r w:rsidR="004D226D">
        <w:rPr>
          <w:color w:val="000000"/>
          <w:szCs w:val="21"/>
        </w:rPr>
        <w:t>345</w:t>
      </w:r>
      <w:r>
        <w:rPr>
          <w:rFonts w:hint="eastAsia"/>
          <w:color w:val="000000"/>
          <w:szCs w:val="21"/>
        </w:rPr>
        <w:t>]</w:t>
      </w:r>
    </w:p>
    <w:p w:rsidR="00CC2660" w:rsidRDefault="007F3927">
      <w:pPr>
        <w:spacing w:beforeLines="50" w:before="156" w:afterLines="50" w:after="156" w:line="240" w:lineRule="auto"/>
        <w:ind w:firstLineChars="0" w:firstLine="0"/>
        <w:rPr>
          <w:rFonts w:ascii="黑体" w:eastAsia="黑体" w:hAnsi="黑体"/>
        </w:rPr>
      </w:pPr>
      <w:bookmarkStart w:id="60" w:name="_Toc130399175"/>
      <w:bookmarkStart w:id="61" w:name="_Toc32658"/>
      <w:bookmarkStart w:id="62" w:name="_Toc130399137"/>
      <w:bookmarkStart w:id="63" w:name="_Toc8714"/>
      <w:bookmarkEnd w:id="60"/>
      <w:bookmarkEnd w:id="61"/>
      <w:bookmarkEnd w:id="62"/>
      <w:r>
        <w:rPr>
          <w:rFonts w:ascii="黑体" w:eastAsia="黑体" w:hAnsi="黑体" w:hint="eastAsia"/>
        </w:rPr>
        <w:t>3.</w:t>
      </w:r>
      <w:bookmarkEnd w:id="63"/>
      <w:r w:rsidR="005003E0">
        <w:rPr>
          <w:rFonts w:ascii="黑体" w:eastAsia="黑体" w:hAnsi="黑体"/>
        </w:rPr>
        <w:t>5</w:t>
      </w:r>
    </w:p>
    <w:p w:rsidR="00CC2660" w:rsidRDefault="00FD7B57">
      <w:pPr>
        <w:pStyle w:val="afff"/>
      </w:pPr>
      <w:r>
        <w:rPr>
          <w:rFonts w:hint="eastAsia"/>
        </w:rPr>
        <w:t xml:space="preserve">安全分级  security </w:t>
      </w:r>
      <w:r>
        <w:t>classification</w:t>
      </w:r>
    </w:p>
    <w:p w:rsidR="00CC2660" w:rsidRDefault="00FD7B57">
      <w:pPr>
        <w:spacing w:line="300" w:lineRule="auto"/>
        <w:ind w:firstLine="420"/>
        <w:rPr>
          <w:color w:val="000000"/>
          <w:szCs w:val="21"/>
        </w:rPr>
      </w:pPr>
      <w:r w:rsidRPr="00FD7B57">
        <w:rPr>
          <w:rFonts w:hint="eastAsia"/>
          <w:color w:val="000000"/>
          <w:szCs w:val="21"/>
        </w:rPr>
        <w:t>根据业务信息和系统服务的重要性和受损后的影响</w:t>
      </w:r>
      <w:r>
        <w:rPr>
          <w:rFonts w:hint="eastAsia"/>
          <w:color w:val="000000"/>
          <w:szCs w:val="21"/>
        </w:rPr>
        <w:t>，</w:t>
      </w:r>
      <w:r w:rsidRPr="00FD7B57">
        <w:rPr>
          <w:rFonts w:hint="eastAsia"/>
          <w:color w:val="000000"/>
          <w:szCs w:val="21"/>
        </w:rPr>
        <w:t>确定实施某种保护的等级</w:t>
      </w:r>
      <w:r>
        <w:rPr>
          <w:rFonts w:hint="eastAsia"/>
          <w:color w:val="000000"/>
          <w:szCs w:val="21"/>
        </w:rPr>
        <w:t>。</w:t>
      </w:r>
    </w:p>
    <w:p w:rsidR="00CC2660" w:rsidRDefault="007F3927">
      <w:pPr>
        <w:spacing w:line="300" w:lineRule="auto"/>
        <w:ind w:firstLine="420"/>
        <w:rPr>
          <w:color w:val="000000"/>
          <w:szCs w:val="21"/>
        </w:rPr>
      </w:pPr>
      <w:r>
        <w:rPr>
          <w:rFonts w:hint="eastAsia"/>
          <w:color w:val="000000"/>
          <w:szCs w:val="21"/>
        </w:rPr>
        <w:t>[来源：</w:t>
      </w:r>
      <w:r w:rsidR="00FD7B57">
        <w:rPr>
          <w:rFonts w:hint="eastAsia"/>
          <w:color w:val="000000"/>
          <w:szCs w:val="21"/>
        </w:rPr>
        <w:t xml:space="preserve">GB/T 25069-2022, </w:t>
      </w:r>
      <w:r w:rsidR="00FD7B57">
        <w:rPr>
          <w:color w:val="000000"/>
          <w:szCs w:val="21"/>
        </w:rPr>
        <w:t>3.6</w:t>
      </w:r>
      <w:r>
        <w:rPr>
          <w:rFonts w:hint="eastAsia"/>
          <w:color w:val="000000"/>
          <w:szCs w:val="21"/>
        </w:rPr>
        <w:t>]</w:t>
      </w:r>
    </w:p>
    <w:p w:rsidR="00CC2660" w:rsidRDefault="007F3927">
      <w:pPr>
        <w:spacing w:beforeLines="50" w:before="156" w:afterLines="50" w:after="156" w:line="240" w:lineRule="auto"/>
        <w:ind w:firstLineChars="0" w:firstLine="0"/>
        <w:rPr>
          <w:rFonts w:ascii="黑体" w:eastAsia="黑体" w:hAnsi="黑体"/>
        </w:rPr>
      </w:pPr>
      <w:bookmarkStart w:id="64" w:name="_Toc28153"/>
      <w:bookmarkStart w:id="65" w:name="_Toc130399138"/>
      <w:bookmarkStart w:id="66" w:name="_Toc130399176"/>
      <w:bookmarkStart w:id="67" w:name="_Toc32468"/>
      <w:bookmarkEnd w:id="64"/>
      <w:bookmarkEnd w:id="65"/>
      <w:bookmarkEnd w:id="66"/>
      <w:r>
        <w:rPr>
          <w:rFonts w:ascii="黑体" w:eastAsia="黑体" w:hAnsi="黑体" w:hint="eastAsia"/>
        </w:rPr>
        <w:t>3.</w:t>
      </w:r>
      <w:bookmarkEnd w:id="67"/>
      <w:r w:rsidR="005003E0">
        <w:rPr>
          <w:rFonts w:ascii="黑体" w:eastAsia="黑体" w:hAnsi="黑体"/>
        </w:rPr>
        <w:t>6</w:t>
      </w:r>
    </w:p>
    <w:p w:rsidR="00CC2660" w:rsidRDefault="007F3927">
      <w:pPr>
        <w:pStyle w:val="afff"/>
      </w:pPr>
      <w:r>
        <w:rPr>
          <w:rFonts w:hint="eastAsia"/>
        </w:rPr>
        <w:t>传媒行业数据  media</w:t>
      </w:r>
      <w:r>
        <w:t xml:space="preserve"> industry</w:t>
      </w:r>
      <w:r>
        <w:rPr>
          <w:rFonts w:hint="eastAsia"/>
        </w:rPr>
        <w:t xml:space="preserve"> data</w:t>
      </w:r>
    </w:p>
    <w:p w:rsidR="00CC2660" w:rsidRDefault="007F3927">
      <w:pPr>
        <w:spacing w:line="300" w:lineRule="auto"/>
        <w:ind w:firstLine="420"/>
        <w:rPr>
          <w:color w:val="000000"/>
          <w:szCs w:val="21"/>
        </w:rPr>
      </w:pPr>
      <w:r>
        <w:rPr>
          <w:rFonts w:hint="eastAsia"/>
          <w:color w:val="000000"/>
          <w:szCs w:val="21"/>
        </w:rPr>
        <w:t>以互联网、广播电视网和移动网络等为载体，具有大众传播属性的传媒机构在提供信息服务过程中产生的数据。</w:t>
      </w:r>
    </w:p>
    <w:p w:rsidR="00CC2660" w:rsidRDefault="007F3927">
      <w:pPr>
        <w:spacing w:beforeLines="50" w:before="156" w:afterLines="50" w:after="156" w:line="240" w:lineRule="auto"/>
        <w:ind w:firstLineChars="0" w:firstLine="0"/>
        <w:rPr>
          <w:rFonts w:ascii="黑体" w:eastAsia="黑体" w:hAnsi="黑体"/>
        </w:rPr>
      </w:pPr>
      <w:r>
        <w:rPr>
          <w:rFonts w:ascii="黑体" w:eastAsia="黑体" w:hAnsi="黑体" w:hint="eastAsia"/>
        </w:rPr>
        <w:t>3</w:t>
      </w:r>
      <w:r w:rsidR="005003E0">
        <w:rPr>
          <w:rFonts w:ascii="黑体" w:eastAsia="黑体" w:hAnsi="黑体"/>
        </w:rPr>
        <w:t>.7</w:t>
      </w:r>
    </w:p>
    <w:p w:rsidR="00CC2660" w:rsidRDefault="007F3927">
      <w:pPr>
        <w:pStyle w:val="afff"/>
      </w:pPr>
      <w:r>
        <w:rPr>
          <w:rFonts w:hint="eastAsia"/>
        </w:rPr>
        <w:t xml:space="preserve">传媒行业主数据 </w:t>
      </w:r>
      <w:r>
        <w:t xml:space="preserve"> media master dat</w:t>
      </w:r>
      <w:r>
        <w:rPr>
          <w:rFonts w:hint="eastAsia"/>
        </w:rPr>
        <w:t>a</w:t>
      </w:r>
    </w:p>
    <w:p w:rsidR="00CC2660" w:rsidRDefault="007F3927">
      <w:pPr>
        <w:spacing w:line="300" w:lineRule="auto"/>
        <w:ind w:firstLine="420"/>
        <w:rPr>
          <w:color w:val="000000"/>
          <w:szCs w:val="21"/>
        </w:rPr>
      </w:pPr>
      <w:r>
        <w:rPr>
          <w:rFonts w:hint="eastAsia"/>
          <w:color w:val="000000"/>
          <w:szCs w:val="21"/>
        </w:rPr>
        <w:t>传媒行业中具有较高价值的、可跨业务重复使用的核心实体数据。</w:t>
      </w:r>
    </w:p>
    <w:p w:rsidR="00CC2660" w:rsidRDefault="007F3927">
      <w:pPr>
        <w:spacing w:beforeLines="50" w:before="156" w:afterLines="50" w:after="156" w:line="240" w:lineRule="auto"/>
        <w:ind w:firstLineChars="0" w:firstLine="0"/>
        <w:rPr>
          <w:rFonts w:ascii="黑体" w:eastAsia="黑体" w:hAnsi="黑体"/>
        </w:rPr>
      </w:pPr>
      <w:r>
        <w:rPr>
          <w:rFonts w:ascii="黑体" w:eastAsia="黑体" w:hAnsi="黑体" w:hint="eastAsia"/>
        </w:rPr>
        <w:t>3</w:t>
      </w:r>
      <w:r w:rsidR="005003E0">
        <w:rPr>
          <w:rFonts w:ascii="黑体" w:eastAsia="黑体" w:hAnsi="黑体"/>
        </w:rPr>
        <w:t>.8</w:t>
      </w:r>
    </w:p>
    <w:p w:rsidR="00CC2660" w:rsidRDefault="007F3927">
      <w:pPr>
        <w:pStyle w:val="afff"/>
      </w:pPr>
      <w:r>
        <w:rPr>
          <w:rFonts w:hint="eastAsia"/>
        </w:rPr>
        <w:t xml:space="preserve">传媒数据活动 </w:t>
      </w:r>
      <w:r>
        <w:t xml:space="preserve"> </w:t>
      </w:r>
      <w:r>
        <w:rPr>
          <w:rFonts w:hint="eastAsia"/>
        </w:rPr>
        <w:t>media data activity</w:t>
      </w:r>
    </w:p>
    <w:p w:rsidR="00CC2660" w:rsidRDefault="007F3927">
      <w:pPr>
        <w:spacing w:line="300" w:lineRule="auto"/>
        <w:ind w:firstLine="420"/>
        <w:rPr>
          <w:color w:val="000000"/>
          <w:szCs w:val="21"/>
        </w:rPr>
      </w:pPr>
      <w:r>
        <w:rPr>
          <w:rFonts w:hint="eastAsia"/>
          <w:color w:val="000000"/>
          <w:szCs w:val="21"/>
        </w:rPr>
        <w:t>传媒机构针对传媒行业数据开展的一组特定任务的集合。</w:t>
      </w:r>
    </w:p>
    <w:p w:rsidR="00CC2660" w:rsidRDefault="007F3927">
      <w:pPr>
        <w:spacing w:line="240" w:lineRule="auto"/>
        <w:ind w:firstLineChars="236" w:firstLine="425"/>
        <w:rPr>
          <w:sz w:val="18"/>
          <w:szCs w:val="20"/>
        </w:rPr>
      </w:pPr>
      <w:r>
        <w:rPr>
          <w:rFonts w:ascii="黑体" w:eastAsia="黑体" w:hAnsi="黑体" w:hint="eastAsia"/>
          <w:sz w:val="18"/>
          <w:szCs w:val="20"/>
        </w:rPr>
        <w:t>注：</w:t>
      </w:r>
      <w:r>
        <w:rPr>
          <w:rFonts w:hint="eastAsia"/>
          <w:sz w:val="18"/>
          <w:szCs w:val="20"/>
        </w:rPr>
        <w:t>传媒行业数据活动主要包括釆集、存储、处理、分发和删除等活动。</w:t>
      </w:r>
    </w:p>
    <w:p w:rsidR="00CC2660" w:rsidRDefault="005003E0">
      <w:pPr>
        <w:spacing w:beforeLines="50" w:before="156" w:afterLines="50" w:after="156" w:line="240" w:lineRule="auto"/>
        <w:ind w:firstLineChars="0" w:firstLine="0"/>
        <w:rPr>
          <w:rFonts w:ascii="黑体" w:eastAsia="黑体" w:hAnsi="黑体"/>
        </w:rPr>
      </w:pPr>
      <w:r>
        <w:rPr>
          <w:rFonts w:ascii="黑体" w:eastAsia="黑体" w:hAnsi="黑体"/>
        </w:rPr>
        <w:t>3.9</w:t>
      </w:r>
      <w:r w:rsidR="007F3927">
        <w:rPr>
          <w:rFonts w:ascii="黑体" w:eastAsia="黑体" w:hAnsi="黑体"/>
        </w:rPr>
        <w:t xml:space="preserve"> </w:t>
      </w:r>
    </w:p>
    <w:p w:rsidR="00CC2660" w:rsidRDefault="007F3927">
      <w:pPr>
        <w:widowControl/>
        <w:ind w:firstLine="420"/>
        <w:jc w:val="left"/>
      </w:pPr>
      <w:bookmarkStart w:id="68" w:name="_Toc130399177"/>
      <w:bookmarkStart w:id="69" w:name="_Toc130399139"/>
      <w:bookmarkStart w:id="70" w:name="_Toc14794"/>
      <w:bookmarkStart w:id="71" w:name="_Toc10503"/>
      <w:bookmarkEnd w:id="68"/>
      <w:bookmarkEnd w:id="69"/>
      <w:bookmarkEnd w:id="70"/>
      <w:r>
        <w:rPr>
          <w:rFonts w:ascii="黑体" w:eastAsia="黑体" w:hAnsi="宋体" w:cs="黑体"/>
          <w:color w:val="000000"/>
          <w:kern w:val="0"/>
          <w:szCs w:val="21"/>
          <w:lang w:bidi="ar"/>
        </w:rPr>
        <w:t xml:space="preserve">媒体元数据  media metadata </w:t>
      </w:r>
    </w:p>
    <w:p w:rsidR="00CC2660" w:rsidRDefault="007F3927">
      <w:pPr>
        <w:spacing w:line="300" w:lineRule="auto"/>
        <w:ind w:firstLine="420"/>
        <w:rPr>
          <w:color w:val="000000"/>
          <w:szCs w:val="21"/>
        </w:rPr>
      </w:pPr>
      <w:r>
        <w:rPr>
          <w:rFonts w:hint="eastAsia"/>
          <w:color w:val="000000"/>
          <w:szCs w:val="21"/>
        </w:rPr>
        <w:t>描述媒体内容的属性、关系、内容、版权等数据的数据。</w:t>
      </w:r>
    </w:p>
    <w:p w:rsidR="00CC2660" w:rsidRDefault="007F3927">
      <w:pPr>
        <w:spacing w:beforeLines="50" w:before="156" w:afterLines="50" w:after="156" w:line="240" w:lineRule="auto"/>
        <w:ind w:firstLineChars="0" w:firstLine="0"/>
        <w:rPr>
          <w:rFonts w:ascii="黑体" w:eastAsia="黑体" w:hAnsi="黑体"/>
        </w:rPr>
      </w:pPr>
      <w:r>
        <w:rPr>
          <w:rFonts w:ascii="黑体" w:eastAsia="黑体" w:hAnsi="黑体" w:hint="eastAsia"/>
        </w:rPr>
        <w:t>3.</w:t>
      </w:r>
      <w:bookmarkEnd w:id="71"/>
      <w:r w:rsidR="005003E0">
        <w:rPr>
          <w:rFonts w:ascii="黑体" w:eastAsia="黑体" w:hAnsi="黑体"/>
        </w:rPr>
        <w:t>10</w:t>
      </w:r>
    </w:p>
    <w:p w:rsidR="00CC2660" w:rsidRDefault="007F3927">
      <w:pPr>
        <w:widowControl/>
        <w:ind w:firstLine="420"/>
        <w:jc w:val="left"/>
        <w:rPr>
          <w:rFonts w:ascii="黑体" w:eastAsia="黑体" w:hAnsi="宋体" w:cs="黑体"/>
          <w:color w:val="000000"/>
          <w:kern w:val="0"/>
          <w:szCs w:val="21"/>
          <w:lang w:bidi="ar"/>
        </w:rPr>
      </w:pPr>
      <w:r>
        <w:rPr>
          <w:rFonts w:ascii="黑体" w:eastAsia="黑体" w:hAnsi="宋体" w:cs="黑体"/>
          <w:color w:val="000000"/>
          <w:kern w:val="0"/>
          <w:szCs w:val="21"/>
          <w:lang w:bidi="ar"/>
        </w:rPr>
        <w:t>生产业务数据</w:t>
      </w:r>
      <w:r>
        <w:rPr>
          <w:rFonts w:ascii="黑体" w:eastAsia="黑体" w:hAnsi="宋体" w:cs="黑体" w:hint="eastAsia"/>
          <w:color w:val="000000"/>
          <w:kern w:val="0"/>
          <w:szCs w:val="21"/>
          <w:lang w:bidi="ar"/>
        </w:rPr>
        <w:t xml:space="preserve"> p</w:t>
      </w:r>
      <w:r>
        <w:rPr>
          <w:rFonts w:ascii="黑体" w:eastAsia="黑体" w:hAnsi="宋体" w:cs="黑体"/>
          <w:color w:val="000000"/>
          <w:kern w:val="0"/>
          <w:szCs w:val="21"/>
          <w:lang w:bidi="ar"/>
        </w:rPr>
        <w:t>roduction business data</w:t>
      </w:r>
    </w:p>
    <w:p w:rsidR="00CC2660" w:rsidRDefault="007F3927">
      <w:pPr>
        <w:spacing w:line="300" w:lineRule="auto"/>
        <w:ind w:firstLine="420"/>
        <w:rPr>
          <w:color w:val="000000"/>
          <w:szCs w:val="21"/>
        </w:rPr>
      </w:pPr>
      <w:r>
        <w:rPr>
          <w:rFonts w:hint="eastAsia"/>
          <w:color w:val="000000"/>
          <w:szCs w:val="21"/>
        </w:rPr>
        <w:t>传媒机构在内容创作、生产、分发以及与之相关的业务活动所产生的各种数据。</w:t>
      </w:r>
    </w:p>
    <w:p w:rsidR="00CC2660" w:rsidRDefault="005003E0">
      <w:pPr>
        <w:spacing w:beforeLines="50" w:before="156" w:afterLines="50" w:after="156" w:line="240" w:lineRule="auto"/>
        <w:ind w:firstLineChars="0" w:firstLine="0"/>
        <w:rPr>
          <w:rFonts w:ascii="黑体" w:eastAsia="黑体" w:hAnsi="黑体"/>
        </w:rPr>
      </w:pPr>
      <w:r>
        <w:rPr>
          <w:rFonts w:ascii="黑体" w:eastAsia="黑体" w:hAnsi="黑体" w:hint="eastAsia"/>
        </w:rPr>
        <w:t>3.1</w:t>
      </w:r>
      <w:r>
        <w:rPr>
          <w:rFonts w:ascii="黑体" w:eastAsia="黑体" w:hAnsi="黑体"/>
        </w:rPr>
        <w:t>1</w:t>
      </w:r>
    </w:p>
    <w:p w:rsidR="00CC2660" w:rsidRDefault="007F3927">
      <w:pPr>
        <w:widowControl/>
        <w:ind w:firstLine="420"/>
        <w:jc w:val="left"/>
        <w:rPr>
          <w:rFonts w:ascii="黑体" w:eastAsia="黑体" w:hAnsi="宋体" w:cs="黑体"/>
          <w:color w:val="000000"/>
          <w:kern w:val="0"/>
          <w:szCs w:val="21"/>
          <w:lang w:bidi="ar"/>
        </w:rPr>
      </w:pPr>
      <w:r>
        <w:rPr>
          <w:rFonts w:ascii="黑体" w:eastAsia="黑体" w:hAnsi="宋体" w:cs="黑体"/>
          <w:color w:val="000000"/>
          <w:kern w:val="0"/>
          <w:szCs w:val="21"/>
          <w:lang w:bidi="ar"/>
        </w:rPr>
        <w:t>发布运营数据</w:t>
      </w:r>
      <w:r>
        <w:rPr>
          <w:rFonts w:ascii="黑体" w:eastAsia="黑体" w:hAnsi="宋体" w:cs="黑体" w:hint="eastAsia"/>
          <w:color w:val="000000"/>
          <w:kern w:val="0"/>
          <w:szCs w:val="21"/>
          <w:lang w:bidi="ar"/>
        </w:rPr>
        <w:t xml:space="preserve"> publishing operational data</w:t>
      </w:r>
    </w:p>
    <w:p w:rsidR="00CC2660" w:rsidRDefault="007F3927">
      <w:pPr>
        <w:spacing w:line="300" w:lineRule="auto"/>
        <w:ind w:firstLine="420"/>
        <w:rPr>
          <w:color w:val="000000"/>
          <w:szCs w:val="21"/>
        </w:rPr>
      </w:pPr>
      <w:r>
        <w:rPr>
          <w:rFonts w:hint="eastAsia"/>
          <w:color w:val="000000"/>
          <w:szCs w:val="21"/>
        </w:rPr>
        <w:t>传媒机构在内容发布和运营过程中用于衡量发布效果、用户互动情况、传播范围以及运营策略的各项指标数据。</w:t>
      </w:r>
    </w:p>
    <w:p w:rsidR="00CC2660" w:rsidRDefault="007F3927">
      <w:pPr>
        <w:spacing w:beforeLines="50" w:before="156" w:afterLines="50" w:after="156" w:line="240" w:lineRule="auto"/>
        <w:ind w:firstLineChars="0" w:firstLine="0"/>
        <w:rPr>
          <w:rFonts w:ascii="黑体" w:eastAsia="黑体" w:hAnsi="黑体"/>
        </w:rPr>
      </w:pPr>
      <w:bookmarkStart w:id="72" w:name="_Toc20598"/>
      <w:bookmarkStart w:id="73" w:name="_Toc130399140"/>
      <w:bookmarkStart w:id="74" w:name="_Toc130399178"/>
      <w:bookmarkStart w:id="75" w:name="_Toc15787"/>
      <w:bookmarkEnd w:id="72"/>
      <w:bookmarkEnd w:id="73"/>
      <w:bookmarkEnd w:id="74"/>
      <w:r>
        <w:rPr>
          <w:rFonts w:ascii="黑体" w:eastAsia="黑体" w:hAnsi="黑体" w:hint="eastAsia"/>
        </w:rPr>
        <w:t>3.</w:t>
      </w:r>
      <w:bookmarkEnd w:id="75"/>
      <w:r>
        <w:rPr>
          <w:rFonts w:ascii="黑体" w:eastAsia="黑体" w:hAnsi="黑体"/>
        </w:rPr>
        <w:t>1</w:t>
      </w:r>
      <w:r w:rsidR="005003E0">
        <w:rPr>
          <w:rFonts w:ascii="黑体" w:eastAsia="黑体" w:hAnsi="黑体"/>
        </w:rPr>
        <w:t>2</w:t>
      </w:r>
      <w:r>
        <w:rPr>
          <w:rFonts w:ascii="黑体" w:eastAsia="黑体" w:hAnsi="黑体" w:hint="eastAsia"/>
        </w:rPr>
        <w:t xml:space="preserve"> </w:t>
      </w:r>
    </w:p>
    <w:p w:rsidR="00CC2660" w:rsidRDefault="007F3927">
      <w:pPr>
        <w:pStyle w:val="afff"/>
      </w:pPr>
      <w:r>
        <w:rPr>
          <w:rFonts w:hint="eastAsia"/>
        </w:rPr>
        <w:t xml:space="preserve">个人信息 </w:t>
      </w:r>
      <w:r>
        <w:t xml:space="preserve"> </w:t>
      </w:r>
      <w:r>
        <w:rPr>
          <w:rFonts w:hint="eastAsia"/>
        </w:rPr>
        <w:t>personal information</w:t>
      </w:r>
    </w:p>
    <w:p w:rsidR="00CC2660" w:rsidRDefault="00107B89" w:rsidP="00107B89">
      <w:pPr>
        <w:spacing w:line="300" w:lineRule="auto"/>
        <w:ind w:firstLine="420"/>
        <w:rPr>
          <w:color w:val="000000"/>
          <w:szCs w:val="21"/>
        </w:rPr>
      </w:pPr>
      <w:r w:rsidRPr="00107B89">
        <w:rPr>
          <w:rFonts w:hint="eastAsia"/>
          <w:color w:val="000000"/>
          <w:szCs w:val="21"/>
        </w:rPr>
        <w:lastRenderedPageBreak/>
        <w:t>以电子或者其他方式记录的能够单独或者与其他信息结合来识别特定自然人身份或者反映其活动情况的各种信息。</w:t>
      </w:r>
    </w:p>
    <w:p w:rsidR="00812239" w:rsidRDefault="00812239">
      <w:pPr>
        <w:spacing w:line="240" w:lineRule="auto"/>
        <w:ind w:left="360" w:firstLineChars="0" w:firstLine="0"/>
        <w:rPr>
          <w:sz w:val="18"/>
          <w:szCs w:val="20"/>
        </w:rPr>
      </w:pPr>
      <w:r w:rsidRPr="00812239">
        <w:rPr>
          <w:rFonts w:ascii="黑体" w:eastAsia="黑体" w:hAnsi="黑体" w:hint="eastAsia"/>
          <w:sz w:val="18"/>
          <w:szCs w:val="20"/>
        </w:rPr>
        <w:t>注</w:t>
      </w:r>
      <w:r w:rsidRPr="00812239">
        <w:rPr>
          <w:rFonts w:hint="eastAsia"/>
          <w:sz w:val="18"/>
          <w:szCs w:val="20"/>
        </w:rPr>
        <w:t>1:个人信息包括姓名、出生日期、公民身份号码、个人生物特征信息、住址、联系方式、通信记录和内容、账号密码、财产信息、征信信息、行踪轨迹、住宿信息、健康生理信息、交易信息等。</w:t>
      </w:r>
    </w:p>
    <w:p w:rsidR="00812239" w:rsidRDefault="00812239">
      <w:pPr>
        <w:spacing w:line="240" w:lineRule="auto"/>
        <w:ind w:left="360" w:firstLineChars="0" w:firstLine="0"/>
        <w:rPr>
          <w:rFonts w:hint="eastAsia"/>
          <w:sz w:val="18"/>
          <w:szCs w:val="20"/>
        </w:rPr>
      </w:pPr>
      <w:r w:rsidRPr="00812239">
        <w:rPr>
          <w:rFonts w:ascii="黑体" w:eastAsia="黑体" w:hAnsi="黑体" w:hint="eastAsia"/>
          <w:sz w:val="18"/>
          <w:szCs w:val="20"/>
        </w:rPr>
        <w:t>注</w:t>
      </w:r>
      <w:r w:rsidRPr="00812239">
        <w:rPr>
          <w:rFonts w:hint="eastAsia"/>
          <w:sz w:val="18"/>
          <w:szCs w:val="20"/>
        </w:rPr>
        <w:t>2:个人信息控制者通过个人信息或其他加工处理后形成的信息</w:t>
      </w:r>
      <w:r>
        <w:rPr>
          <w:rFonts w:hint="eastAsia"/>
          <w:sz w:val="18"/>
          <w:szCs w:val="20"/>
        </w:rPr>
        <w:t>，</w:t>
      </w:r>
      <w:r w:rsidRPr="00812239">
        <w:rPr>
          <w:rFonts w:hint="eastAsia"/>
          <w:sz w:val="18"/>
          <w:szCs w:val="20"/>
        </w:rPr>
        <w:t>例如</w:t>
      </w:r>
      <w:r>
        <w:rPr>
          <w:rFonts w:hint="eastAsia"/>
          <w:sz w:val="18"/>
          <w:szCs w:val="20"/>
        </w:rPr>
        <w:t>，</w:t>
      </w:r>
      <w:r w:rsidRPr="00812239">
        <w:rPr>
          <w:rFonts w:hint="eastAsia"/>
          <w:sz w:val="18"/>
          <w:szCs w:val="20"/>
        </w:rPr>
        <w:t>用户画像特征标签</w:t>
      </w:r>
      <w:r>
        <w:rPr>
          <w:rFonts w:hint="eastAsia"/>
          <w:sz w:val="18"/>
          <w:szCs w:val="20"/>
        </w:rPr>
        <w:t>，</w:t>
      </w:r>
      <w:r w:rsidRPr="00812239">
        <w:rPr>
          <w:rFonts w:hint="eastAsia"/>
          <w:sz w:val="18"/>
          <w:szCs w:val="20"/>
        </w:rPr>
        <w:t>能够单独或者与其他信息结合识别特定自然人身份或者反映特定自然人活动情况的</w:t>
      </w:r>
      <w:r>
        <w:rPr>
          <w:rFonts w:hint="eastAsia"/>
          <w:sz w:val="18"/>
          <w:szCs w:val="20"/>
        </w:rPr>
        <w:t>，</w:t>
      </w:r>
      <w:r w:rsidRPr="00812239">
        <w:rPr>
          <w:rFonts w:hint="eastAsia"/>
          <w:sz w:val="18"/>
          <w:szCs w:val="20"/>
        </w:rPr>
        <w:t>也属于个人信息。</w:t>
      </w:r>
    </w:p>
    <w:p w:rsidR="00CF6C66" w:rsidRDefault="00CF6C66">
      <w:pPr>
        <w:spacing w:line="240" w:lineRule="auto"/>
        <w:ind w:left="360" w:firstLineChars="0" w:firstLine="0"/>
        <w:rPr>
          <w:rFonts w:hint="eastAsia"/>
          <w:sz w:val="18"/>
          <w:szCs w:val="20"/>
        </w:rPr>
      </w:pPr>
      <w:r>
        <w:rPr>
          <w:rFonts w:hint="eastAsia"/>
          <w:color w:val="000000"/>
          <w:szCs w:val="21"/>
        </w:rPr>
        <w:t xml:space="preserve">[来源：GB/T 25069-2022, </w:t>
      </w:r>
      <w:r>
        <w:rPr>
          <w:color w:val="000000"/>
          <w:szCs w:val="21"/>
        </w:rPr>
        <w:t>3.</w:t>
      </w:r>
      <w:r>
        <w:rPr>
          <w:color w:val="000000"/>
          <w:szCs w:val="21"/>
        </w:rPr>
        <w:t>196</w:t>
      </w:r>
      <w:r>
        <w:rPr>
          <w:rFonts w:hint="eastAsia"/>
          <w:color w:val="000000"/>
          <w:szCs w:val="21"/>
        </w:rPr>
        <w:t>]</w:t>
      </w:r>
    </w:p>
    <w:p w:rsidR="00CC2660" w:rsidRDefault="007F3927">
      <w:pPr>
        <w:pStyle w:val="a0"/>
        <w:ind w:leftChars="-1" w:left="-2"/>
        <w:outlineLvl w:val="0"/>
        <w:rPr>
          <w:rFonts w:hAnsi="黑体"/>
          <w:color w:val="000000"/>
        </w:rPr>
      </w:pPr>
      <w:bookmarkStart w:id="76" w:name="_Toc3787"/>
      <w:bookmarkStart w:id="77" w:name="_Toc167179925"/>
      <w:bookmarkStart w:id="78" w:name="_Toc8330"/>
      <w:bookmarkStart w:id="79" w:name="_Toc1845"/>
      <w:bookmarkStart w:id="80" w:name="_Toc15496"/>
      <w:bookmarkStart w:id="81" w:name="_Toc22141"/>
      <w:bookmarkStart w:id="82" w:name="_Toc23694"/>
      <w:r>
        <w:rPr>
          <w:rFonts w:hAnsi="黑体" w:hint="eastAsia"/>
          <w:color w:val="000000"/>
        </w:rPr>
        <w:t xml:space="preserve">4 </w:t>
      </w:r>
      <w:r>
        <w:rPr>
          <w:rFonts w:hAnsi="黑体"/>
          <w:color w:val="000000"/>
        </w:rPr>
        <w:t xml:space="preserve"> </w:t>
      </w:r>
      <w:r>
        <w:rPr>
          <w:rFonts w:hAnsi="黑体" w:hint="eastAsia"/>
          <w:color w:val="000000"/>
        </w:rPr>
        <w:t>数据分类分级前提条件</w:t>
      </w:r>
      <w:bookmarkEnd w:id="76"/>
      <w:bookmarkEnd w:id="77"/>
      <w:bookmarkEnd w:id="78"/>
      <w:bookmarkEnd w:id="79"/>
      <w:bookmarkEnd w:id="80"/>
      <w:bookmarkEnd w:id="81"/>
      <w:bookmarkEnd w:id="82"/>
    </w:p>
    <w:p w:rsidR="00CC2660" w:rsidRDefault="007F3927">
      <w:pPr>
        <w:pStyle w:val="2"/>
        <w:numPr>
          <w:ilvl w:val="255"/>
          <w:numId w:val="0"/>
        </w:numPr>
        <w:spacing w:before="156" w:after="156"/>
      </w:pPr>
      <w:bookmarkStart w:id="83" w:name="_Toc11450"/>
      <w:r>
        <w:t>4.1  组织保障</w:t>
      </w:r>
      <w:bookmarkEnd w:id="83"/>
    </w:p>
    <w:p w:rsidR="00CC2660" w:rsidRDefault="007F3927">
      <w:pPr>
        <w:spacing w:line="300" w:lineRule="auto"/>
        <w:ind w:firstLine="420"/>
      </w:pPr>
      <w:r>
        <w:rPr>
          <w:rFonts w:hint="eastAsia"/>
        </w:rPr>
        <w:t>数据分类分级工作的开展需建立组织保障，</w:t>
      </w:r>
      <w:r>
        <w:rPr>
          <w:rFonts w:hint="eastAsia"/>
          <w:color w:val="000000"/>
          <w:szCs w:val="21"/>
        </w:rPr>
        <w:t>传媒机构</w:t>
      </w:r>
      <w:r>
        <w:rPr>
          <w:rFonts w:hint="eastAsia"/>
        </w:rPr>
        <w:t>宜明确：</w:t>
      </w:r>
    </w:p>
    <w:p w:rsidR="00CC2660" w:rsidRDefault="007F3927">
      <w:pPr>
        <w:pStyle w:val="afff1"/>
        <w:numPr>
          <w:ilvl w:val="0"/>
          <w:numId w:val="2"/>
        </w:numPr>
      </w:pPr>
      <w:r>
        <w:rPr>
          <w:rFonts w:hint="eastAsia"/>
        </w:rPr>
        <w:t>数据分类分级的管理部门；</w:t>
      </w:r>
    </w:p>
    <w:p w:rsidR="00CC2660" w:rsidRDefault="007F3927">
      <w:pPr>
        <w:pStyle w:val="afff1"/>
        <w:numPr>
          <w:ilvl w:val="0"/>
          <w:numId w:val="2"/>
        </w:numPr>
      </w:pPr>
      <w:r>
        <w:rPr>
          <w:rFonts w:hint="eastAsia"/>
        </w:rPr>
        <w:t>数据分类分级的最高责任人；</w:t>
      </w:r>
    </w:p>
    <w:p w:rsidR="00CC2660" w:rsidRDefault="007F3927">
      <w:pPr>
        <w:pStyle w:val="afff1"/>
        <w:numPr>
          <w:ilvl w:val="0"/>
          <w:numId w:val="2"/>
        </w:numPr>
      </w:pPr>
      <w:r>
        <w:rPr>
          <w:rFonts w:hint="eastAsia"/>
        </w:rPr>
        <w:t>数据分类分级相关的管理角色和职能；</w:t>
      </w:r>
    </w:p>
    <w:p w:rsidR="00CC2660" w:rsidRDefault="007F3927">
      <w:pPr>
        <w:pStyle w:val="afff1"/>
        <w:numPr>
          <w:ilvl w:val="0"/>
          <w:numId w:val="2"/>
        </w:numPr>
      </w:pPr>
      <w:r>
        <w:rPr>
          <w:rFonts w:hint="eastAsia"/>
        </w:rPr>
        <w:t>数据分类分级相关的授权机制。</w:t>
      </w:r>
    </w:p>
    <w:p w:rsidR="00CC2660" w:rsidRDefault="007F3927">
      <w:pPr>
        <w:pStyle w:val="2"/>
        <w:numPr>
          <w:ilvl w:val="255"/>
          <w:numId w:val="0"/>
        </w:numPr>
        <w:spacing w:before="156" w:after="156"/>
      </w:pPr>
      <w:bookmarkStart w:id="84" w:name="_Toc10452"/>
      <w:r>
        <w:t>4.2  管理制度</w:t>
      </w:r>
      <w:bookmarkEnd w:id="84"/>
    </w:p>
    <w:p w:rsidR="00CC2660" w:rsidRDefault="007F3927">
      <w:pPr>
        <w:spacing w:line="300" w:lineRule="auto"/>
        <w:ind w:firstLine="420"/>
      </w:pPr>
      <w:r>
        <w:rPr>
          <w:rFonts w:hint="eastAsia"/>
        </w:rPr>
        <w:t>数据分类分级工作的开展需建立制度保障，</w:t>
      </w:r>
      <w:r>
        <w:rPr>
          <w:rFonts w:hint="eastAsia"/>
          <w:color w:val="000000"/>
          <w:szCs w:val="21"/>
        </w:rPr>
        <w:t>传媒机构</w:t>
      </w:r>
      <w:r>
        <w:rPr>
          <w:rFonts w:hint="eastAsia"/>
        </w:rPr>
        <w:t>宜明确：</w:t>
      </w:r>
    </w:p>
    <w:p w:rsidR="00CC2660" w:rsidRDefault="007F3927">
      <w:pPr>
        <w:pStyle w:val="afff1"/>
        <w:numPr>
          <w:ilvl w:val="0"/>
          <w:numId w:val="3"/>
        </w:numPr>
      </w:pPr>
      <w:r>
        <w:rPr>
          <w:rFonts w:hint="eastAsia"/>
        </w:rPr>
        <w:t>数据分类分级的具体要求；</w:t>
      </w:r>
    </w:p>
    <w:p w:rsidR="00CC2660" w:rsidRDefault="007F3927">
      <w:pPr>
        <w:pStyle w:val="afff1"/>
        <w:numPr>
          <w:ilvl w:val="0"/>
          <w:numId w:val="3"/>
        </w:numPr>
      </w:pPr>
      <w:r>
        <w:rPr>
          <w:rFonts w:hint="eastAsia"/>
        </w:rPr>
        <w:t>数据分类分级的相关制度和操作流程的制定、发布、维护和更新的机制以及评审和修订周期；</w:t>
      </w:r>
    </w:p>
    <w:p w:rsidR="00CC2660" w:rsidRDefault="007F3927">
      <w:pPr>
        <w:pStyle w:val="afff1"/>
        <w:numPr>
          <w:ilvl w:val="0"/>
          <w:numId w:val="3"/>
        </w:numPr>
      </w:pPr>
      <w:r>
        <w:rPr>
          <w:rFonts w:hint="eastAsia"/>
        </w:rPr>
        <w:t>数据分类分级管理相关绩效考评和评价机制；</w:t>
      </w:r>
    </w:p>
    <w:p w:rsidR="00CC2660" w:rsidRDefault="007F3927">
      <w:pPr>
        <w:pStyle w:val="afff1"/>
        <w:numPr>
          <w:ilvl w:val="0"/>
          <w:numId w:val="3"/>
        </w:numPr>
      </w:pPr>
      <w:r>
        <w:rPr>
          <w:rFonts w:hint="eastAsia"/>
        </w:rPr>
        <w:t>数据分类分级的原则、方法；</w:t>
      </w:r>
    </w:p>
    <w:p w:rsidR="00CC2660" w:rsidRDefault="007F3927">
      <w:pPr>
        <w:pStyle w:val="afff1"/>
        <w:numPr>
          <w:ilvl w:val="0"/>
          <w:numId w:val="3"/>
        </w:numPr>
      </w:pPr>
      <w:r>
        <w:rPr>
          <w:rFonts w:hint="eastAsia"/>
        </w:rPr>
        <w:t>数据级别的相关变更原则及变更后的通知原则；</w:t>
      </w:r>
    </w:p>
    <w:p w:rsidR="00CC2660" w:rsidRDefault="007F3927">
      <w:pPr>
        <w:pStyle w:val="afff1"/>
        <w:numPr>
          <w:ilvl w:val="0"/>
          <w:numId w:val="3"/>
        </w:numPr>
      </w:pPr>
      <w:r>
        <w:rPr>
          <w:rFonts w:hint="eastAsia"/>
        </w:rPr>
        <w:t>数据资产分类分级清单的审核与修订周期和原则。</w:t>
      </w:r>
    </w:p>
    <w:p w:rsidR="00CC2660" w:rsidRDefault="007F3927">
      <w:pPr>
        <w:pStyle w:val="2"/>
        <w:numPr>
          <w:ilvl w:val="255"/>
          <w:numId w:val="0"/>
        </w:numPr>
        <w:spacing w:before="156" w:after="156"/>
      </w:pPr>
      <w:bookmarkStart w:id="85" w:name="_Toc20663"/>
      <w:r>
        <w:t>4.3  数据资产清单</w:t>
      </w:r>
      <w:bookmarkEnd w:id="85"/>
    </w:p>
    <w:p w:rsidR="00CC2660" w:rsidRDefault="007F3927">
      <w:pPr>
        <w:spacing w:line="300" w:lineRule="auto"/>
        <w:ind w:firstLine="420"/>
      </w:pPr>
      <w:r>
        <w:rPr>
          <w:rFonts w:hint="eastAsia"/>
        </w:rPr>
        <w:t>数据资产清单是数据分类分级工作的基础，</w:t>
      </w:r>
      <w:r>
        <w:rPr>
          <w:rFonts w:hint="eastAsia"/>
          <w:color w:val="000000"/>
          <w:szCs w:val="21"/>
        </w:rPr>
        <w:t>传媒机构</w:t>
      </w:r>
      <w:r>
        <w:rPr>
          <w:rFonts w:hint="eastAsia"/>
        </w:rPr>
        <w:t>宜：</w:t>
      </w:r>
    </w:p>
    <w:p w:rsidR="00CC2660" w:rsidRDefault="007F3927">
      <w:pPr>
        <w:pStyle w:val="afff1"/>
        <w:numPr>
          <w:ilvl w:val="0"/>
          <w:numId w:val="4"/>
        </w:numPr>
      </w:pPr>
      <w:r>
        <w:rPr>
          <w:rFonts w:hint="eastAsia"/>
        </w:rPr>
        <w:t>全面梳理所有采集、存储、处理、分发和删除的数据项、数据集、衍生数据，建立统一的数据资产清单，内容至少包括数据来源、数据产生频率、数据内容描述、保存位置、存储方式、数据规模、数据处理情况、数据对外共享情况、数据全生命周期各环节安全防护措施情况等；</w:t>
      </w:r>
    </w:p>
    <w:p w:rsidR="00CC2660" w:rsidRDefault="007F3927">
      <w:pPr>
        <w:pStyle w:val="afff1"/>
        <w:numPr>
          <w:ilvl w:val="0"/>
          <w:numId w:val="4"/>
        </w:numPr>
      </w:pPr>
      <w:r>
        <w:rPr>
          <w:rFonts w:hint="eastAsia"/>
        </w:rPr>
        <w:t>定期梳理、收集数据，对分类分级清单和数据资产清单进行更新完善。</w:t>
      </w:r>
    </w:p>
    <w:p w:rsidR="00CC2660" w:rsidRDefault="007F3927">
      <w:pPr>
        <w:pStyle w:val="a0"/>
        <w:ind w:leftChars="-1" w:left="-2"/>
        <w:outlineLvl w:val="0"/>
        <w:rPr>
          <w:rFonts w:hAnsi="黑体"/>
          <w:color w:val="000000"/>
        </w:rPr>
      </w:pPr>
      <w:bookmarkStart w:id="86" w:name="_Toc4264"/>
      <w:bookmarkStart w:id="87" w:name="_Toc27691"/>
      <w:bookmarkStart w:id="88" w:name="_Toc27527"/>
      <w:bookmarkStart w:id="89" w:name="_Toc18920"/>
      <w:bookmarkStart w:id="90" w:name="_Toc21675"/>
      <w:bookmarkStart w:id="91" w:name="_Toc24395"/>
      <w:bookmarkStart w:id="92" w:name="_Toc167179926"/>
      <w:r>
        <w:rPr>
          <w:rFonts w:hAnsi="黑体" w:hint="eastAsia"/>
          <w:color w:val="000000"/>
        </w:rPr>
        <w:t xml:space="preserve">5 </w:t>
      </w:r>
      <w:r>
        <w:rPr>
          <w:rFonts w:hAnsi="黑体"/>
          <w:color w:val="000000"/>
        </w:rPr>
        <w:t xml:space="preserve"> </w:t>
      </w:r>
      <w:r>
        <w:rPr>
          <w:rFonts w:hAnsi="黑体" w:hint="eastAsia"/>
          <w:color w:val="000000"/>
        </w:rPr>
        <w:t>目标和原则</w:t>
      </w:r>
      <w:bookmarkEnd w:id="86"/>
      <w:bookmarkEnd w:id="87"/>
      <w:bookmarkEnd w:id="88"/>
      <w:bookmarkEnd w:id="89"/>
      <w:bookmarkEnd w:id="90"/>
      <w:bookmarkEnd w:id="91"/>
      <w:bookmarkEnd w:id="92"/>
    </w:p>
    <w:p w:rsidR="00CC2660" w:rsidRDefault="007F3927">
      <w:pPr>
        <w:pStyle w:val="2"/>
        <w:numPr>
          <w:ilvl w:val="255"/>
          <w:numId w:val="0"/>
        </w:numPr>
        <w:spacing w:before="156" w:after="156"/>
      </w:pPr>
      <w:bookmarkStart w:id="93" w:name="_Toc31610"/>
      <w:r>
        <w:t xml:space="preserve">5.1  </w:t>
      </w:r>
      <w:r>
        <w:rPr>
          <w:rFonts w:hint="eastAsia"/>
        </w:rPr>
        <w:t>目标</w:t>
      </w:r>
      <w:bookmarkEnd w:id="93"/>
    </w:p>
    <w:p w:rsidR="00CC2660" w:rsidRDefault="007F3927">
      <w:pPr>
        <w:spacing w:line="300" w:lineRule="auto"/>
        <w:ind w:firstLine="420"/>
      </w:pPr>
      <w:r>
        <w:rPr>
          <w:rFonts w:hint="eastAsia"/>
        </w:rPr>
        <w:t>数据分类分级旨在对数据资产进行全面梳理并确立适当的数据类别及级别，是传媒机构实施有效数据分级管理的必要前提和基础。数据分类分级管理是建立统一、完善的数据生命</w:t>
      </w:r>
      <w:r>
        <w:rPr>
          <w:rFonts w:hint="eastAsia"/>
        </w:rPr>
        <w:lastRenderedPageBreak/>
        <w:t>周期安全保护框架的基础工作，能够为传媒机构制定有针对性的数据安全管控措施提供支撑。</w:t>
      </w:r>
    </w:p>
    <w:p w:rsidR="00CC2660" w:rsidRDefault="007F3927">
      <w:pPr>
        <w:pStyle w:val="2"/>
        <w:numPr>
          <w:ilvl w:val="255"/>
          <w:numId w:val="0"/>
        </w:numPr>
        <w:spacing w:before="156" w:after="156"/>
      </w:pPr>
      <w:bookmarkStart w:id="94" w:name="_Toc62"/>
      <w:r>
        <w:t xml:space="preserve">5.2  </w:t>
      </w:r>
      <w:r>
        <w:rPr>
          <w:rFonts w:hint="eastAsia"/>
        </w:rPr>
        <w:t>原则</w:t>
      </w:r>
      <w:bookmarkEnd w:id="94"/>
    </w:p>
    <w:p w:rsidR="00CC2660" w:rsidRDefault="007F3927">
      <w:pPr>
        <w:spacing w:line="300" w:lineRule="auto"/>
        <w:ind w:firstLine="420"/>
      </w:pPr>
      <w:r>
        <w:rPr>
          <w:rFonts w:hint="eastAsia"/>
        </w:rPr>
        <w:t>传媒行业数据分类分级遵循以下原则：</w:t>
      </w:r>
    </w:p>
    <w:p w:rsidR="00CC2660" w:rsidRDefault="007F3927">
      <w:pPr>
        <w:pStyle w:val="afff1"/>
        <w:numPr>
          <w:ilvl w:val="0"/>
          <w:numId w:val="5"/>
        </w:numPr>
      </w:pPr>
      <w:r>
        <w:rPr>
          <w:rFonts w:hint="eastAsia"/>
        </w:rPr>
        <w:t>合法合规原则：满足国家法律法规及行业主管部门有关规定；</w:t>
      </w:r>
    </w:p>
    <w:p w:rsidR="00CC2660" w:rsidRDefault="007F3927">
      <w:pPr>
        <w:pStyle w:val="afff1"/>
        <w:numPr>
          <w:ilvl w:val="0"/>
          <w:numId w:val="5"/>
        </w:numPr>
      </w:pPr>
      <w:r>
        <w:rPr>
          <w:rFonts w:hint="eastAsia"/>
        </w:rPr>
        <w:t>可执行性原则：数据分类分级规则避免过于复杂，选择常见、稳定的属性作为数据分类的依据，以确保数据定级工作的可行性；</w:t>
      </w:r>
    </w:p>
    <w:p w:rsidR="00CC2660" w:rsidRDefault="007F3927">
      <w:pPr>
        <w:pStyle w:val="afff1"/>
        <w:numPr>
          <w:ilvl w:val="0"/>
          <w:numId w:val="5"/>
        </w:numPr>
      </w:pPr>
      <w:r>
        <w:rPr>
          <w:rFonts w:hint="eastAsia"/>
        </w:rPr>
        <w:t>就高从严原则：数据分级宜采用就高不就低的原则，当存在多个因素影响下数据级别不同时，按照数据对象最高影响程度确定数据级别，以确保传媒行业数据能够得到安全有效的管理和使用；</w:t>
      </w:r>
    </w:p>
    <w:p w:rsidR="00CC2660" w:rsidRDefault="007F3927">
      <w:pPr>
        <w:pStyle w:val="afff1"/>
        <w:numPr>
          <w:ilvl w:val="0"/>
          <w:numId w:val="5"/>
        </w:numPr>
        <w:rPr>
          <w:color w:val="000000" w:themeColor="text1"/>
        </w:rPr>
      </w:pPr>
      <w:r>
        <w:rPr>
          <w:rFonts w:hint="eastAsia"/>
        </w:rPr>
        <w:t>点面结合原则：数据分级过程中，需考虑数据项汇聚后产生的叠加效应导致数据级别的变化，综合确定数据级别，并对不同级别的数据采取相应的保护措施</w:t>
      </w:r>
      <w:r>
        <w:rPr>
          <w:rFonts w:hint="eastAsia"/>
          <w:color w:val="000000" w:themeColor="text1"/>
        </w:rPr>
        <w:t>；</w:t>
      </w:r>
    </w:p>
    <w:p w:rsidR="00CC2660" w:rsidRDefault="007F3927">
      <w:pPr>
        <w:pStyle w:val="afff1"/>
        <w:numPr>
          <w:ilvl w:val="0"/>
          <w:numId w:val="5"/>
        </w:numPr>
        <w:rPr>
          <w:rStyle w:val="af3"/>
          <w:rFonts w:ascii="Arial" w:hAnsi="Arial" w:cs="Arial"/>
          <w:b w:val="0"/>
          <w:bCs w:val="0"/>
          <w:color w:val="000000" w:themeColor="text1"/>
          <w:szCs w:val="21"/>
          <w:shd w:val="clear" w:color="auto" w:fill="FFFFFF"/>
        </w:rPr>
      </w:pPr>
      <w:r>
        <w:rPr>
          <w:rFonts w:hint="eastAsia"/>
        </w:rPr>
        <w:t>动态调整原则：数据的类别级别因时间、政策、网络数据安全事件变化或相关法律法规发生改变时</w:t>
      </w:r>
      <w:r>
        <w:t>，对数据分类分级</w:t>
      </w:r>
      <w:r>
        <w:rPr>
          <w:rFonts w:hint="eastAsia"/>
        </w:rPr>
        <w:t>规则和数据资产清单</w:t>
      </w:r>
      <w:r>
        <w:t>等进行定期审核更新</w:t>
      </w:r>
      <w:r>
        <w:rPr>
          <w:rFonts w:hint="eastAsia"/>
        </w:rPr>
        <w:t>。</w:t>
      </w:r>
    </w:p>
    <w:p w:rsidR="00CC2660" w:rsidRDefault="007F3927">
      <w:pPr>
        <w:pStyle w:val="a0"/>
        <w:numPr>
          <w:ilvl w:val="255"/>
          <w:numId w:val="0"/>
        </w:numPr>
        <w:ind w:leftChars="-1" w:left="-2"/>
        <w:outlineLvl w:val="0"/>
        <w:rPr>
          <w:rFonts w:hAnsi="黑体"/>
          <w:color w:val="000000"/>
        </w:rPr>
      </w:pPr>
      <w:bookmarkStart w:id="95" w:name="_Toc3271"/>
      <w:bookmarkStart w:id="96" w:name="_Toc4791"/>
      <w:bookmarkStart w:id="97" w:name="_Toc28198"/>
      <w:bookmarkStart w:id="98" w:name="_Toc19660"/>
      <w:bookmarkStart w:id="99" w:name="_Toc22242"/>
      <w:bookmarkStart w:id="100" w:name="_Toc17388"/>
      <w:bookmarkStart w:id="101" w:name="_Toc167179927"/>
      <w:r>
        <w:rPr>
          <w:rFonts w:hAnsi="黑体"/>
          <w:color w:val="000000"/>
        </w:rPr>
        <w:t xml:space="preserve">6  </w:t>
      </w:r>
      <w:r>
        <w:rPr>
          <w:rFonts w:hAnsi="黑体" w:hint="eastAsia"/>
          <w:color w:val="000000"/>
        </w:rPr>
        <w:t>分类分级方法</w:t>
      </w:r>
      <w:bookmarkEnd w:id="95"/>
      <w:bookmarkEnd w:id="96"/>
      <w:bookmarkEnd w:id="97"/>
      <w:bookmarkEnd w:id="98"/>
      <w:bookmarkEnd w:id="99"/>
      <w:bookmarkEnd w:id="100"/>
      <w:bookmarkEnd w:id="101"/>
    </w:p>
    <w:p w:rsidR="00CC2660" w:rsidRDefault="007F3927">
      <w:pPr>
        <w:pStyle w:val="2"/>
        <w:numPr>
          <w:ilvl w:val="255"/>
          <w:numId w:val="0"/>
        </w:numPr>
        <w:spacing w:before="156" w:after="156"/>
      </w:pPr>
      <w:r>
        <w:rPr>
          <w:rFonts w:hint="eastAsia"/>
        </w:rPr>
        <w:t>6</w:t>
      </w:r>
      <w:r>
        <w:t xml:space="preserve">.1  </w:t>
      </w:r>
      <w:r>
        <w:rPr>
          <w:rFonts w:hint="eastAsia"/>
        </w:rPr>
        <w:t>数据分类分级模型</w:t>
      </w:r>
    </w:p>
    <w:p w:rsidR="00CC2660" w:rsidRDefault="007F3927">
      <w:pPr>
        <w:ind w:firstLine="420"/>
        <w:jc w:val="center"/>
      </w:pPr>
      <w:r>
        <w:rPr>
          <w:noProof/>
        </w:rPr>
        <w:drawing>
          <wp:inline distT="0" distB="0" distL="0" distR="0">
            <wp:extent cx="3650615" cy="29337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3655268" cy="2937945"/>
                    </a:xfrm>
                    <a:prstGeom prst="rect">
                      <a:avLst/>
                    </a:prstGeom>
                  </pic:spPr>
                </pic:pic>
              </a:graphicData>
            </a:graphic>
          </wp:inline>
        </w:drawing>
      </w:r>
    </w:p>
    <w:p w:rsidR="00CC2660" w:rsidRDefault="007F3927">
      <w:pPr>
        <w:ind w:firstLine="420"/>
        <w:jc w:val="center"/>
      </w:pPr>
      <w:r>
        <w:rPr>
          <w:rFonts w:ascii="黑体" w:eastAsia="黑体" w:hAnsi="黑体" w:hint="eastAsia"/>
        </w:rPr>
        <w:t>图</w:t>
      </w:r>
      <w:r>
        <w:rPr>
          <w:rFonts w:ascii="黑体" w:eastAsia="黑体" w:hAnsi="黑体"/>
        </w:rPr>
        <w:t xml:space="preserve">1  </w:t>
      </w:r>
      <w:r>
        <w:rPr>
          <w:rFonts w:ascii="黑体" w:eastAsia="黑体" w:hAnsi="黑体" w:hint="eastAsia"/>
        </w:rPr>
        <w:t>传媒行业数据分类分级模型</w:t>
      </w:r>
    </w:p>
    <w:p w:rsidR="00CC2660" w:rsidRDefault="007F3927">
      <w:pPr>
        <w:spacing w:line="300" w:lineRule="auto"/>
        <w:ind w:firstLine="420"/>
      </w:pPr>
      <w:r>
        <w:rPr>
          <w:rFonts w:hint="eastAsia"/>
        </w:rPr>
        <w:t>数据分类分级涉及数据治理组织、数据制度建设、数据治理沟通等数据全生态体系，包括对数据生命周期不同阶段的管理机制，涉及政策、组织、技术、流程等多个领域的运作。</w:t>
      </w:r>
    </w:p>
    <w:p w:rsidR="00CC2660" w:rsidRDefault="007F3927">
      <w:pPr>
        <w:spacing w:line="300" w:lineRule="auto"/>
        <w:ind w:firstLine="420"/>
      </w:pPr>
      <w:r>
        <w:rPr>
          <w:rFonts w:hint="eastAsia"/>
        </w:rPr>
        <w:t>传媒行业数据分类分级模型的架构由以下三个维度构成，如图1所示。</w:t>
      </w:r>
    </w:p>
    <w:p w:rsidR="00CC2660" w:rsidRDefault="007F3927">
      <w:pPr>
        <w:pStyle w:val="afff1"/>
        <w:numPr>
          <w:ilvl w:val="0"/>
          <w:numId w:val="6"/>
        </w:numPr>
      </w:pPr>
      <w:r>
        <w:rPr>
          <w:rFonts w:hint="eastAsia"/>
        </w:rPr>
        <w:t>生命周期</w:t>
      </w:r>
    </w:p>
    <w:p w:rsidR="00CC2660" w:rsidRDefault="007F3927">
      <w:pPr>
        <w:pStyle w:val="afff1"/>
        <w:ind w:leftChars="400"/>
      </w:pPr>
      <w:r>
        <w:rPr>
          <w:rFonts w:hint="eastAsia"/>
        </w:rPr>
        <w:lastRenderedPageBreak/>
        <w:t>生命周期涵盖了从数据源采集数据到传媒行为结束后的归集，主要包括收集采集、编辑制作、发布渠道、流通交易和数据归档五个阶段。</w:t>
      </w:r>
    </w:p>
    <w:p w:rsidR="00CC2660" w:rsidRDefault="007F3927">
      <w:pPr>
        <w:pStyle w:val="afff1"/>
        <w:numPr>
          <w:ilvl w:val="0"/>
          <w:numId w:val="6"/>
        </w:numPr>
      </w:pPr>
      <w:r>
        <w:rPr>
          <w:rFonts w:hint="eastAsia"/>
        </w:rPr>
        <w:t>数据分类</w:t>
      </w:r>
    </w:p>
    <w:p w:rsidR="00CC2660" w:rsidRDefault="007F3927">
      <w:pPr>
        <w:pStyle w:val="afff1"/>
      </w:pPr>
      <w:r>
        <w:rPr>
          <w:rFonts w:hint="eastAsia"/>
        </w:rPr>
        <w:t>传媒行业数据分类可从业务维度划分为基础数据、媒体数据、媒体元数据、生产业务数据、发布运营数据、内部管理数据和系统数据。</w:t>
      </w:r>
    </w:p>
    <w:p w:rsidR="00CC2660" w:rsidRDefault="007F3927">
      <w:pPr>
        <w:pStyle w:val="afff1"/>
        <w:numPr>
          <w:ilvl w:val="0"/>
          <w:numId w:val="6"/>
        </w:numPr>
      </w:pPr>
      <w:r>
        <w:rPr>
          <w:rFonts w:hint="eastAsia"/>
        </w:rPr>
        <w:t>数据分级</w:t>
      </w:r>
    </w:p>
    <w:p w:rsidR="00CC2660" w:rsidRDefault="007F3927">
      <w:pPr>
        <w:pStyle w:val="afff1"/>
      </w:pPr>
      <w:r>
        <w:rPr>
          <w:rFonts w:hint="eastAsia"/>
        </w:rPr>
        <w:t>传媒行业数据可根据数据安全属性被破坏后影响的对象和影响的程度，将数据分级为核心数据、重要数据和一般数据。</w:t>
      </w:r>
    </w:p>
    <w:p w:rsidR="00CC2660" w:rsidRDefault="007F3927">
      <w:pPr>
        <w:pStyle w:val="2"/>
        <w:numPr>
          <w:ilvl w:val="255"/>
          <w:numId w:val="0"/>
        </w:numPr>
        <w:spacing w:before="156" w:after="156"/>
      </w:pPr>
      <w:bookmarkStart w:id="102" w:name="_Toc29040"/>
      <w:r>
        <w:t xml:space="preserve">6.2  </w:t>
      </w:r>
      <w:r>
        <w:rPr>
          <w:rFonts w:hint="eastAsia"/>
        </w:rPr>
        <w:t>数据分类</w:t>
      </w:r>
      <w:bookmarkEnd w:id="102"/>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bookmarkStart w:id="103" w:name="_Toc27011"/>
      <w:r>
        <w:rPr>
          <w:rFonts w:ascii="黑体" w:eastAsia="黑体" w:hAnsi="黑体" w:cs="Times New Roman" w:hint="eastAsia"/>
          <w:color w:val="000000"/>
          <w:kern w:val="0"/>
          <w:szCs w:val="20"/>
        </w:rPr>
        <w:t>6.</w:t>
      </w:r>
      <w:r>
        <w:rPr>
          <w:rFonts w:ascii="黑体" w:eastAsia="黑体" w:hAnsi="黑体" w:cs="Times New Roman"/>
          <w:color w:val="000000"/>
          <w:kern w:val="0"/>
          <w:szCs w:val="20"/>
        </w:rPr>
        <w:t>2</w:t>
      </w:r>
      <w:r>
        <w:rPr>
          <w:rFonts w:ascii="黑体" w:eastAsia="黑体" w:hAnsi="黑体" w:cs="Times New Roman" w:hint="eastAsia"/>
          <w:color w:val="000000"/>
          <w:kern w:val="0"/>
          <w:szCs w:val="20"/>
        </w:rPr>
        <w:t xml:space="preserve">.1 </w:t>
      </w:r>
      <w:r>
        <w:rPr>
          <w:rFonts w:ascii="黑体" w:eastAsia="黑体" w:hAnsi="黑体" w:cs="Times New Roman"/>
          <w:color w:val="000000"/>
          <w:kern w:val="0"/>
          <w:szCs w:val="20"/>
        </w:rPr>
        <w:t xml:space="preserve"> </w:t>
      </w:r>
      <w:r>
        <w:rPr>
          <w:rFonts w:ascii="黑体" w:eastAsia="黑体" w:hAnsi="黑体" w:cs="Times New Roman" w:hint="eastAsia"/>
          <w:color w:val="000000"/>
          <w:kern w:val="0"/>
          <w:szCs w:val="20"/>
        </w:rPr>
        <w:t>概述</w:t>
      </w:r>
    </w:p>
    <w:p w:rsidR="00CC2660" w:rsidRDefault="007F3927">
      <w:pPr>
        <w:spacing w:line="300" w:lineRule="auto"/>
        <w:ind w:firstLine="420"/>
      </w:pPr>
      <w:r>
        <w:rPr>
          <w:rFonts w:hint="eastAsia"/>
        </w:rPr>
        <w:t>数据分类具有多种维度，其主要目的是便于数据管理和使用。传媒行业主要的服务业务包括通联协作、内容交换、发布管控、技术服务和运营服务，数据分类可结合媒体行业的实际特点和实际需求划分出业务类型和生命周期两种维度。</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r>
        <w:rPr>
          <w:rFonts w:ascii="黑体" w:eastAsia="黑体" w:hAnsi="黑体" w:cs="Times New Roman"/>
          <w:color w:val="000000"/>
          <w:kern w:val="0"/>
          <w:szCs w:val="20"/>
        </w:rPr>
        <w:t xml:space="preserve">6.2.2  </w:t>
      </w:r>
      <w:r>
        <w:rPr>
          <w:rFonts w:ascii="黑体" w:eastAsia="黑体" w:hAnsi="黑体" w:cs="Times New Roman" w:hint="eastAsia"/>
          <w:color w:val="000000"/>
          <w:kern w:val="0"/>
          <w:szCs w:val="20"/>
        </w:rPr>
        <w:t>业务类型</w:t>
      </w:r>
    </w:p>
    <w:p w:rsidR="00CC2660" w:rsidRDefault="007F3927">
      <w:pPr>
        <w:spacing w:line="300" w:lineRule="auto"/>
        <w:ind w:firstLine="420"/>
      </w:pPr>
      <w:r>
        <w:t>按照业务范围或业务种类进行细化分类</w:t>
      </w:r>
      <w:r>
        <w:rPr>
          <w:rFonts w:hint="eastAsia"/>
        </w:rPr>
        <w:t>，宜将传媒行业数据分类为：基础数据、媒体数据、媒体元数据、生产业务数据、发布运营数据、内部管理数据和系统数据。按业务类型分类的传媒行业数据示例见附录A。</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r>
        <w:rPr>
          <w:rFonts w:ascii="黑体" w:eastAsia="黑体" w:hAnsi="黑体" w:cs="Times New Roman" w:hint="eastAsia"/>
          <w:color w:val="000000"/>
          <w:kern w:val="0"/>
          <w:szCs w:val="20"/>
        </w:rPr>
        <w:t>6</w:t>
      </w:r>
      <w:r>
        <w:rPr>
          <w:rFonts w:ascii="黑体" w:eastAsia="黑体" w:hAnsi="黑体" w:cs="Times New Roman"/>
          <w:color w:val="000000"/>
          <w:kern w:val="0"/>
          <w:szCs w:val="20"/>
        </w:rPr>
        <w:t xml:space="preserve">.2.3  </w:t>
      </w:r>
      <w:r>
        <w:rPr>
          <w:rFonts w:ascii="黑体" w:eastAsia="黑体" w:hAnsi="黑体" w:cs="Times New Roman" w:hint="eastAsia"/>
          <w:color w:val="000000"/>
          <w:kern w:val="0"/>
          <w:szCs w:val="20"/>
        </w:rPr>
        <w:t>生命周期</w:t>
      </w:r>
    </w:p>
    <w:p w:rsidR="00CC2660" w:rsidRDefault="007F3927">
      <w:pPr>
        <w:spacing w:line="300" w:lineRule="auto"/>
        <w:ind w:firstLine="420"/>
      </w:pPr>
      <w:r>
        <w:rPr>
          <w:rFonts w:hint="eastAsia"/>
        </w:rPr>
        <w:t>生命周期按照典型新闻传播、传媒行为的各个阶段进行分类，涵盖了从数据源采集数据到传媒行为结束后的归集的各个阶段，包括收集采集、编辑制作、发布渠道、流通交易和数据归档。按生命周期分类的传媒行业数据示例见附录B。</w:t>
      </w:r>
      <w:r>
        <w:t xml:space="preserve"> </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bookmarkStart w:id="104" w:name="_Toc128"/>
      <w:bookmarkEnd w:id="103"/>
      <w:r>
        <w:rPr>
          <w:rFonts w:ascii="黑体" w:eastAsia="黑体" w:hAnsi="黑体" w:cs="Times New Roman"/>
          <w:color w:val="000000"/>
          <w:kern w:val="0"/>
          <w:szCs w:val="20"/>
        </w:rPr>
        <w:t xml:space="preserve">6.2.4 </w:t>
      </w:r>
      <w:bookmarkEnd w:id="104"/>
      <w:r>
        <w:rPr>
          <w:rFonts w:ascii="黑体" w:eastAsia="黑体" w:hAnsi="黑体" w:cs="Times New Roman"/>
          <w:color w:val="000000"/>
          <w:kern w:val="0"/>
          <w:szCs w:val="20"/>
        </w:rPr>
        <w:t xml:space="preserve"> </w:t>
      </w:r>
      <w:r>
        <w:rPr>
          <w:rFonts w:ascii="黑体" w:eastAsia="黑体" w:hAnsi="黑体" w:cs="Times New Roman" w:hint="eastAsia"/>
          <w:color w:val="000000"/>
          <w:kern w:val="0"/>
          <w:szCs w:val="20"/>
        </w:rPr>
        <w:t>分类方法</w:t>
      </w:r>
    </w:p>
    <w:p w:rsidR="00CC2660" w:rsidRDefault="007F3927">
      <w:pPr>
        <w:spacing w:line="300" w:lineRule="auto"/>
        <w:ind w:firstLine="420"/>
      </w:pPr>
      <w:r>
        <w:rPr>
          <w:rFonts w:hint="eastAsia"/>
        </w:rPr>
        <w:t>传媒机构进行数据分类时，在遵循国家和行业数据分类要求的基础上，可采用面分类法从多个维度进行分类。具体可参考以下步骤开展行业领域或机构内部数据分类：</w:t>
      </w:r>
    </w:p>
    <w:p w:rsidR="00CC2660" w:rsidRDefault="007F3927">
      <w:pPr>
        <w:pStyle w:val="afff1"/>
        <w:numPr>
          <w:ilvl w:val="0"/>
          <w:numId w:val="7"/>
        </w:numPr>
      </w:pPr>
      <w:r>
        <w:rPr>
          <w:rFonts w:hint="eastAsia"/>
        </w:rPr>
        <w:t>确定数据范围，根据传媒机构职责和工作分工，明确此次数据分类工作的范围并形成数据资产清单；</w:t>
      </w:r>
    </w:p>
    <w:p w:rsidR="00CC2660" w:rsidRDefault="007F3927">
      <w:pPr>
        <w:pStyle w:val="afff1"/>
        <w:numPr>
          <w:ilvl w:val="0"/>
          <w:numId w:val="7"/>
        </w:numPr>
      </w:pPr>
      <w:r>
        <w:rPr>
          <w:rFonts w:hint="eastAsia"/>
        </w:rPr>
        <w:t>对选定范围内的数据对象识别其本身业务属性或特征，再将具有相同业务属性或特征的数据进行归类分析形成一级数据子类。一般情况下，可将组织业务、信息传播、公民个人、数据主体、描述对象等维度作为属性或特征进行分类，具体维度由传媒机构结合实际情况选择；</w:t>
      </w:r>
    </w:p>
    <w:p w:rsidR="00CC2660" w:rsidRDefault="007F3927">
      <w:pPr>
        <w:pStyle w:val="afff1"/>
        <w:numPr>
          <w:ilvl w:val="0"/>
          <w:numId w:val="7"/>
        </w:numPr>
      </w:pPr>
      <w:r>
        <w:rPr>
          <w:rFonts w:hint="eastAsia"/>
        </w:rPr>
        <w:t>可根据实际需要对各一级数据子类再次根据其本身业务属性或特征进行细分，得到二级数据子类，此过程可持续进行直至符合实际需求。</w:t>
      </w:r>
    </w:p>
    <w:p w:rsidR="00CC2660" w:rsidRDefault="007F3927">
      <w:pPr>
        <w:spacing w:line="300" w:lineRule="auto"/>
        <w:ind w:firstLineChars="0" w:firstLine="0"/>
        <w:rPr>
          <w:rFonts w:ascii="黑体" w:eastAsia="黑体" w:hAnsi="黑体" w:cs="Times New Roman"/>
          <w:color w:val="000000"/>
          <w:kern w:val="0"/>
          <w:szCs w:val="20"/>
        </w:rPr>
      </w:pPr>
      <w:r>
        <w:rPr>
          <w:rFonts w:hint="eastAsia"/>
        </w:rPr>
        <w:t xml:space="preserve"> </w:t>
      </w:r>
      <w:bookmarkStart w:id="105" w:name="_Toc12021"/>
      <w:bookmarkStart w:id="106" w:name="_Toc18970"/>
      <w:r>
        <w:rPr>
          <w:rFonts w:ascii="黑体" w:eastAsia="黑体" w:hAnsi="黑体" w:cs="Times New Roman" w:hint="eastAsia"/>
          <w:color w:val="000000"/>
          <w:kern w:val="0"/>
          <w:szCs w:val="20"/>
        </w:rPr>
        <w:t>6</w:t>
      </w:r>
      <w:r>
        <w:rPr>
          <w:rFonts w:ascii="黑体" w:eastAsia="黑体" w:hAnsi="黑体" w:cs="Times New Roman"/>
          <w:color w:val="000000"/>
          <w:kern w:val="0"/>
          <w:szCs w:val="20"/>
        </w:rPr>
        <w:t xml:space="preserve">.2.5  </w:t>
      </w:r>
      <w:r>
        <w:rPr>
          <w:rFonts w:ascii="黑体" w:eastAsia="黑体" w:hAnsi="黑体" w:cs="Times New Roman" w:hint="eastAsia"/>
          <w:color w:val="000000"/>
          <w:kern w:val="0"/>
          <w:szCs w:val="20"/>
        </w:rPr>
        <w:t>数据归类说明</w:t>
      </w:r>
    </w:p>
    <w:p w:rsidR="00CC2660" w:rsidRDefault="007F3927">
      <w:pPr>
        <w:spacing w:line="300" w:lineRule="auto"/>
        <w:ind w:firstLine="420"/>
      </w:pPr>
      <w:r>
        <w:rPr>
          <w:rFonts w:hint="eastAsia"/>
        </w:rPr>
        <w:lastRenderedPageBreak/>
        <w:t>在根据某一业务属性和特征进行数据归类时需注意：</w:t>
      </w:r>
    </w:p>
    <w:p w:rsidR="00CC2660" w:rsidRDefault="007F3927">
      <w:pPr>
        <w:pStyle w:val="afff1"/>
        <w:numPr>
          <w:ilvl w:val="0"/>
          <w:numId w:val="8"/>
        </w:numPr>
      </w:pPr>
      <w:r>
        <w:rPr>
          <w:rFonts w:hint="eastAsia"/>
        </w:rPr>
        <w:t>同一级的全部数据子类应包括数据资产清单中的所有数据；</w:t>
      </w:r>
    </w:p>
    <w:p w:rsidR="00CC2660" w:rsidRDefault="007F3927">
      <w:pPr>
        <w:pStyle w:val="afff1"/>
        <w:numPr>
          <w:ilvl w:val="0"/>
          <w:numId w:val="8"/>
        </w:numPr>
      </w:pPr>
      <w:r>
        <w:rPr>
          <w:rFonts w:hint="eastAsia"/>
        </w:rPr>
        <w:t>同一数据可分别归类于同一级的不同数据子类中；</w:t>
      </w:r>
    </w:p>
    <w:p w:rsidR="00CC2660" w:rsidRDefault="007F3927">
      <w:pPr>
        <w:pStyle w:val="afff1"/>
        <w:numPr>
          <w:ilvl w:val="0"/>
          <w:numId w:val="8"/>
        </w:numPr>
      </w:pPr>
      <w:r>
        <w:rPr>
          <w:rFonts w:hint="eastAsia"/>
        </w:rPr>
        <w:t>如果存在某数据无法对应某一级别各数据子类的情况，说明该级别的数据子类设置不合理，需重新进行设置。</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kern w:val="0"/>
          <w:szCs w:val="20"/>
        </w:rPr>
      </w:pPr>
      <w:r>
        <w:rPr>
          <w:rFonts w:ascii="黑体" w:eastAsia="黑体" w:hAnsi="黑体" w:cs="Times New Roman" w:hint="eastAsia"/>
          <w:kern w:val="0"/>
          <w:szCs w:val="20"/>
        </w:rPr>
        <w:t>6</w:t>
      </w:r>
      <w:r>
        <w:rPr>
          <w:rFonts w:ascii="黑体" w:eastAsia="黑体" w:hAnsi="黑体" w:cs="Times New Roman"/>
          <w:kern w:val="0"/>
          <w:szCs w:val="20"/>
        </w:rPr>
        <w:t xml:space="preserve">.2.6  </w:t>
      </w:r>
      <w:r>
        <w:rPr>
          <w:rFonts w:ascii="黑体" w:eastAsia="黑体" w:hAnsi="黑体" w:cs="Times New Roman" w:hint="eastAsia"/>
          <w:kern w:val="0"/>
          <w:szCs w:val="20"/>
        </w:rPr>
        <w:t>媒体行业主数据分类管理</w:t>
      </w:r>
    </w:p>
    <w:p w:rsidR="00CC2660" w:rsidRDefault="007F3927">
      <w:pPr>
        <w:spacing w:line="300" w:lineRule="auto"/>
        <w:ind w:firstLine="420"/>
      </w:pPr>
      <w:r>
        <w:rPr>
          <w:rFonts w:hint="eastAsia"/>
        </w:rPr>
        <w:t>在完成数据分类后，传媒机构可将具有较高价值、跨业务重复使用并在多个异构系统中同时存在的关键业务实体数据标记为媒体行业主数据，可对媒体行业主数据单独进行数据定义、数据分类和数据编码以满足管理需要。</w:t>
      </w:r>
    </w:p>
    <w:p w:rsidR="00CC2660" w:rsidRDefault="007F3927">
      <w:pPr>
        <w:pStyle w:val="2"/>
        <w:numPr>
          <w:ilvl w:val="255"/>
          <w:numId w:val="0"/>
        </w:numPr>
        <w:spacing w:before="156" w:after="156"/>
      </w:pPr>
      <w:r>
        <w:rPr>
          <w:rFonts w:hint="eastAsia"/>
        </w:rPr>
        <w:t>6.</w:t>
      </w:r>
      <w:r>
        <w:t>3</w:t>
      </w:r>
      <w:r>
        <w:rPr>
          <w:rFonts w:hint="eastAsia"/>
        </w:rPr>
        <w:t xml:space="preserve"> </w:t>
      </w:r>
      <w:r>
        <w:t xml:space="preserve"> </w:t>
      </w:r>
      <w:r>
        <w:rPr>
          <w:rFonts w:hint="eastAsia"/>
        </w:rPr>
        <w:t>数据分级</w:t>
      </w:r>
      <w:bookmarkEnd w:id="105"/>
      <w:bookmarkEnd w:id="106"/>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bookmarkStart w:id="107" w:name="_Toc23820"/>
      <w:r>
        <w:rPr>
          <w:rFonts w:ascii="黑体" w:eastAsia="黑体" w:hAnsi="黑体" w:cs="Times New Roman"/>
          <w:color w:val="000000"/>
          <w:kern w:val="0"/>
          <w:szCs w:val="20"/>
        </w:rPr>
        <w:t xml:space="preserve">6.3.1  </w:t>
      </w:r>
      <w:r>
        <w:rPr>
          <w:rFonts w:ascii="黑体" w:eastAsia="黑体" w:hAnsi="黑体" w:cs="Times New Roman" w:hint="eastAsia"/>
          <w:color w:val="000000"/>
          <w:kern w:val="0"/>
          <w:szCs w:val="20"/>
        </w:rPr>
        <w:t>分级框架</w:t>
      </w:r>
      <w:bookmarkEnd w:id="107"/>
    </w:p>
    <w:p w:rsidR="00CC2660" w:rsidRDefault="007F3927">
      <w:pPr>
        <w:spacing w:line="300" w:lineRule="auto"/>
        <w:ind w:firstLine="420"/>
      </w:pPr>
      <w:r>
        <w:rPr>
          <w:rFonts w:hint="eastAsia"/>
        </w:rPr>
        <w:t>数据安全性遭到破坏后可能造成的影响（如可能造成的危害、损失或潜在风险等），是确定数据安全分级的重要判断依据，传媒数据</w:t>
      </w:r>
      <w:r>
        <w:t>分级</w:t>
      </w:r>
      <w:r>
        <w:rPr>
          <w:rFonts w:hint="eastAsia"/>
        </w:rPr>
        <w:t>主要考虑影响对象与影响程度两个要素，根据数据安全性（保密性、完整性、可用性）被破坏后对国家安全、公共利益、组织合法权益、个人合法权益的危害程度，将数据级别从高到低分为核心数据、重要数据和一般数据</w:t>
      </w:r>
      <w:r>
        <w:t>。</w:t>
      </w:r>
    </w:p>
    <w:p w:rsidR="00CC2660" w:rsidRDefault="007F3927">
      <w:pPr>
        <w:spacing w:line="300" w:lineRule="auto"/>
        <w:ind w:firstLine="420"/>
      </w:pPr>
      <w:r>
        <w:rPr>
          <w:rFonts w:hint="eastAsia"/>
        </w:rPr>
        <w:t>在此基础上，将一般数据的数据项根据其敏感性从低至高进一步分为1至4个级别。结构化数据项应逐一标识级别，非结构化数据项应优先按照可拆分的各结构化数据项所对应最高级别，标识其级别。</w:t>
      </w:r>
    </w:p>
    <w:p w:rsidR="00CC2660" w:rsidRDefault="007F3927">
      <w:pPr>
        <w:spacing w:line="300" w:lineRule="auto"/>
        <w:ind w:firstLine="420"/>
      </w:pPr>
      <w:r>
        <w:t>不同分类主体可根据</w:t>
      </w:r>
      <w:r>
        <w:rPr>
          <w:rFonts w:hint="eastAsia"/>
        </w:rPr>
        <w:t>传媒</w:t>
      </w:r>
      <w:r>
        <w:t>数据活动中的实际业务需求，对</w:t>
      </w:r>
      <w:r>
        <w:rPr>
          <w:rFonts w:hint="eastAsia"/>
        </w:rPr>
        <w:t>传媒</w:t>
      </w:r>
      <w:r>
        <w:t>数据分级要素进行扩展与细化。</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r>
        <w:rPr>
          <w:rFonts w:ascii="黑体" w:eastAsia="黑体" w:hAnsi="黑体" w:cs="Times New Roman" w:hint="eastAsia"/>
          <w:color w:val="000000"/>
          <w:kern w:val="0"/>
          <w:szCs w:val="20"/>
        </w:rPr>
        <w:t>6</w:t>
      </w:r>
      <w:r>
        <w:rPr>
          <w:rFonts w:ascii="黑体" w:eastAsia="黑体" w:hAnsi="黑体" w:cs="Times New Roman"/>
          <w:color w:val="000000"/>
          <w:kern w:val="0"/>
          <w:szCs w:val="20"/>
        </w:rPr>
        <w:t xml:space="preserve">.3.2  </w:t>
      </w:r>
      <w:r>
        <w:rPr>
          <w:rFonts w:ascii="黑体" w:eastAsia="黑体" w:hAnsi="黑体" w:cs="Times New Roman" w:hint="eastAsia"/>
          <w:color w:val="000000"/>
          <w:kern w:val="0"/>
          <w:szCs w:val="20"/>
        </w:rPr>
        <w:t>分级方法</w:t>
      </w:r>
    </w:p>
    <w:p w:rsidR="00CC2660" w:rsidRDefault="007F3927">
      <w:pPr>
        <w:spacing w:line="300" w:lineRule="auto"/>
        <w:ind w:firstLine="420"/>
      </w:pPr>
      <w:r>
        <w:rPr>
          <w:rFonts w:hint="eastAsia"/>
        </w:rPr>
        <w:t>在确定数据资产清单后，按照各数据对象特点，根据6</w:t>
      </w:r>
      <w:r>
        <w:t>.2.3</w:t>
      </w:r>
      <w:r>
        <w:rPr>
          <w:rFonts w:hint="eastAsia"/>
        </w:rPr>
        <w:t>识别数据自身要素，再根据识别出的数据要素，分析数据安全性被破坏后，可能影响的对象和影响程度，并综合判定后对数据级别进行确定。</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bookmarkStart w:id="108" w:name="_Toc17062"/>
      <w:r>
        <w:rPr>
          <w:rFonts w:ascii="黑体" w:eastAsia="黑体" w:hAnsi="黑体" w:cs="Times New Roman"/>
          <w:color w:val="000000"/>
          <w:kern w:val="0"/>
          <w:szCs w:val="20"/>
        </w:rPr>
        <w:t xml:space="preserve">6.3.3  </w:t>
      </w:r>
      <w:r>
        <w:rPr>
          <w:rFonts w:ascii="黑体" w:eastAsia="黑体" w:hAnsi="黑体" w:cs="Times New Roman" w:hint="eastAsia"/>
          <w:color w:val="000000"/>
          <w:kern w:val="0"/>
          <w:szCs w:val="20"/>
        </w:rPr>
        <w:t>分级要素</w:t>
      </w:r>
      <w:bookmarkEnd w:id="108"/>
      <w:r>
        <w:rPr>
          <w:rFonts w:ascii="黑体" w:eastAsia="黑体" w:hAnsi="黑体" w:cs="Times New Roman" w:hint="eastAsia"/>
          <w:color w:val="000000"/>
          <w:kern w:val="0"/>
          <w:szCs w:val="20"/>
        </w:rPr>
        <w:t>识别</w:t>
      </w:r>
    </w:p>
    <w:p w:rsidR="00CC2660" w:rsidRDefault="007F3927">
      <w:pPr>
        <w:spacing w:line="300" w:lineRule="auto"/>
        <w:ind w:firstLine="420"/>
        <w:rPr>
          <w:lang w:eastAsia="zh-TW"/>
        </w:rPr>
      </w:pPr>
      <w:r>
        <w:rPr>
          <w:rFonts w:hint="eastAsia"/>
          <w:lang w:eastAsia="zh-TW"/>
        </w:rPr>
        <w:t>通过综合考虑保密性、完整性和可用性的影响评估结果，识别数据安全定级关键要素，作为最终数据安全</w:t>
      </w:r>
      <w:r>
        <w:rPr>
          <w:rFonts w:hint="eastAsia"/>
        </w:rPr>
        <w:t>分级</w:t>
      </w:r>
      <w:r>
        <w:rPr>
          <w:rFonts w:hint="eastAsia"/>
          <w:lang w:eastAsia="zh-TW"/>
        </w:rPr>
        <w:t>评定时所</w:t>
      </w:r>
      <w:r>
        <w:rPr>
          <w:rFonts w:hint="eastAsia"/>
        </w:rPr>
        <w:t>考虑</w:t>
      </w:r>
      <w:r>
        <w:rPr>
          <w:rFonts w:hint="eastAsia"/>
          <w:lang w:eastAsia="zh-TW"/>
        </w:rPr>
        <w:t>的主要影响对象。分级要素识别宜至少满足：</w:t>
      </w:r>
    </w:p>
    <w:p w:rsidR="00CC2660" w:rsidRDefault="007F3927">
      <w:pPr>
        <w:pStyle w:val="afff1"/>
        <w:numPr>
          <w:ilvl w:val="0"/>
          <w:numId w:val="9"/>
        </w:numPr>
      </w:pPr>
      <w:r>
        <w:rPr>
          <w:rFonts w:hint="eastAsia"/>
        </w:rPr>
        <w:t>因不同数据在安全性（保密性、完整性、可用性）方面有不同侧重，以所侧重的安全性评估结果，作为相应数据分级的主要依据；</w:t>
      </w:r>
    </w:p>
    <w:p w:rsidR="00CC2660" w:rsidRDefault="007F3927">
      <w:pPr>
        <w:pStyle w:val="afff1"/>
        <w:numPr>
          <w:ilvl w:val="0"/>
          <w:numId w:val="9"/>
        </w:numPr>
      </w:pPr>
      <w:r>
        <w:rPr>
          <w:rFonts w:hint="eastAsia"/>
        </w:rPr>
        <w:t>数据的保密性、完整性和可用性要求基本一致的，则重点以保密性评估所确定的分级要素为主要分级依据。</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r>
        <w:rPr>
          <w:rFonts w:ascii="黑体" w:eastAsia="黑体" w:hAnsi="黑体" w:cs="Times New Roman" w:hint="eastAsia"/>
          <w:color w:val="000000"/>
          <w:kern w:val="0"/>
          <w:szCs w:val="20"/>
        </w:rPr>
        <w:t>6</w:t>
      </w:r>
      <w:r>
        <w:rPr>
          <w:rFonts w:ascii="黑体" w:eastAsia="黑体" w:hAnsi="黑体" w:cs="Times New Roman"/>
          <w:color w:val="000000"/>
          <w:kern w:val="0"/>
          <w:szCs w:val="20"/>
        </w:rPr>
        <w:t xml:space="preserve">.3.4  </w:t>
      </w:r>
      <w:r>
        <w:rPr>
          <w:rFonts w:ascii="黑体" w:eastAsia="黑体" w:hAnsi="黑体" w:cs="Times New Roman" w:hint="eastAsia"/>
          <w:color w:val="000000"/>
          <w:kern w:val="0"/>
          <w:szCs w:val="20"/>
        </w:rPr>
        <w:t>影响分析</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r>
        <w:rPr>
          <w:rFonts w:ascii="黑体" w:eastAsia="黑体" w:hAnsi="黑体" w:cs="Times New Roman"/>
          <w:color w:val="000000"/>
          <w:kern w:val="0"/>
          <w:szCs w:val="20"/>
          <w:lang w:bidi="zh-TW"/>
        </w:rPr>
        <w:lastRenderedPageBreak/>
        <w:t>6.3.4.1  影响对象</w:t>
      </w:r>
    </w:p>
    <w:p w:rsidR="00CC2660" w:rsidRDefault="007F3927">
      <w:pPr>
        <w:spacing w:line="300" w:lineRule="auto"/>
        <w:ind w:firstLine="420"/>
      </w:pPr>
      <w:r>
        <w:rPr>
          <w:rFonts w:hint="eastAsia"/>
        </w:rPr>
        <w:t>传媒</w:t>
      </w:r>
      <w:r>
        <w:t>行业数据遭到破坏后受到影响的对象，包括但不限于</w:t>
      </w:r>
      <w:r>
        <w:rPr>
          <w:rFonts w:hint="eastAsia"/>
        </w:rPr>
        <w:t>国家安全、经济运行、社会秩序、公共利益、组织权益和个人权益。</w:t>
      </w:r>
      <w:r>
        <w:t>影响对象的确定建议主要考虑以下内容：</w:t>
      </w:r>
    </w:p>
    <w:p w:rsidR="00CC2660" w:rsidRDefault="007F3927">
      <w:pPr>
        <w:pStyle w:val="afff1"/>
        <w:numPr>
          <w:ilvl w:val="0"/>
          <w:numId w:val="10"/>
        </w:numPr>
      </w:pPr>
      <w:r>
        <w:rPr>
          <w:rFonts w:hint="eastAsia"/>
        </w:rPr>
        <w:t>国家安全：影响国家政治、国土、军事、经济、文化、社会、科技、电磁空间、网络、生态、资源、核、海外利益、太空、极地、深海、生物和人工智能等国家利益安全；</w:t>
      </w:r>
    </w:p>
    <w:p w:rsidR="00CC2660" w:rsidRDefault="007F3927">
      <w:pPr>
        <w:pStyle w:val="afff1"/>
        <w:numPr>
          <w:ilvl w:val="0"/>
          <w:numId w:val="10"/>
        </w:numPr>
      </w:pPr>
      <w:r>
        <w:rPr>
          <w:rFonts w:hint="eastAsia"/>
        </w:rPr>
        <w:t>经济运行：影响市场经济运行秩序、宏观经济形势、国民经济命脉和行业领域产业发展等经济运行机制；</w:t>
      </w:r>
    </w:p>
    <w:p w:rsidR="00CC2660" w:rsidRDefault="007F3927">
      <w:pPr>
        <w:pStyle w:val="afff1"/>
        <w:numPr>
          <w:ilvl w:val="0"/>
          <w:numId w:val="10"/>
        </w:numPr>
      </w:pPr>
      <w:r>
        <w:rPr>
          <w:rFonts w:hint="eastAsia"/>
        </w:rPr>
        <w:t>社会秩序：影响社会治安和公共安全、社会日常生活秩序、民生福祉、法治和伦理道德等社会秩序；</w:t>
      </w:r>
    </w:p>
    <w:p w:rsidR="00CC2660" w:rsidRDefault="007F3927">
      <w:pPr>
        <w:pStyle w:val="afff1"/>
        <w:numPr>
          <w:ilvl w:val="0"/>
          <w:numId w:val="10"/>
        </w:numPr>
      </w:pPr>
      <w:r>
        <w:rPr>
          <w:rFonts w:hint="eastAsia"/>
        </w:rPr>
        <w:t>公共利益：影响社会公众使用公共服务、公共设施、公共资源或影响公共健康安全等公共利益；</w:t>
      </w:r>
    </w:p>
    <w:p w:rsidR="00CC2660" w:rsidRDefault="007F3927">
      <w:pPr>
        <w:pStyle w:val="afff1"/>
        <w:numPr>
          <w:ilvl w:val="0"/>
          <w:numId w:val="10"/>
        </w:numPr>
      </w:pPr>
      <w:r>
        <w:rPr>
          <w:rFonts w:hint="eastAsia"/>
        </w:rPr>
        <w:t>组织权益：影响组织自身或其他组织的生产运营、声誉形象、公信力和知识产权等组织权益；</w:t>
      </w:r>
    </w:p>
    <w:p w:rsidR="00CC2660" w:rsidRDefault="007F3927">
      <w:pPr>
        <w:pStyle w:val="afff1"/>
        <w:numPr>
          <w:ilvl w:val="0"/>
          <w:numId w:val="10"/>
        </w:numPr>
      </w:pPr>
      <w:r>
        <w:rPr>
          <w:rFonts w:hint="eastAsia"/>
        </w:rPr>
        <w:t>个人权益：影响自然人的人身权、财产权、隐私权和个人信息权益等个人权益。</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lang w:bidi="zh-TW"/>
        </w:rPr>
      </w:pPr>
      <w:bookmarkStart w:id="109" w:name="OLE_LINK1"/>
      <w:r>
        <w:rPr>
          <w:rFonts w:ascii="黑体" w:eastAsia="黑体" w:hAnsi="黑体" w:cs="Times New Roman"/>
          <w:color w:val="000000"/>
          <w:kern w:val="0"/>
          <w:szCs w:val="20"/>
          <w:lang w:bidi="zh-TW"/>
        </w:rPr>
        <w:t>6.3.4.2  影响程度</w:t>
      </w:r>
    </w:p>
    <w:p w:rsidR="00CC2660" w:rsidRDefault="007F3927">
      <w:pPr>
        <w:spacing w:line="300" w:lineRule="auto"/>
        <w:ind w:firstLine="420"/>
      </w:pPr>
      <w:r>
        <w:rPr>
          <w:rFonts w:hint="eastAsia"/>
        </w:rPr>
        <w:t>传媒</w:t>
      </w:r>
      <w:r>
        <w:t>行业数据遭到破坏后所产生影响的大小，按其程度从高到低宜划分为：特别严重危害、严重危害、一般危害和无危害</w:t>
      </w:r>
      <w:r>
        <w:rPr>
          <w:rFonts w:hint="eastAsia"/>
        </w:rPr>
        <w:t>，可作为影响程度判定的参考。影响程度的确定宜综合考虑数据类型、数据特征与数据规模等因素，并结合传媒行业业务属性确定数据安全性遭到破坏后的影响程度。例如，</w:t>
      </w:r>
      <w:r>
        <w:t>数据安全性遭到破坏后，</w:t>
      </w:r>
      <w:r>
        <w:rPr>
          <w:rFonts w:hint="eastAsia"/>
        </w:rPr>
        <w:t>公众</w:t>
      </w:r>
      <w:r>
        <w:t>个人</w:t>
      </w:r>
      <w:r>
        <w:rPr>
          <w:rFonts w:hint="eastAsia"/>
        </w:rPr>
        <w:t>身份</w:t>
      </w:r>
      <w:r>
        <w:t>信息产生的影响程度通常要高于单位基本信息，身份鉴别信息产生的影响程度通常要高于</w:t>
      </w:r>
      <w:r>
        <w:rPr>
          <w:rFonts w:hint="eastAsia"/>
        </w:rPr>
        <w:t>公众个人身份信息。</w:t>
      </w:r>
      <w:r>
        <w:t>影响程度的确定建议主要考虑以下</w:t>
      </w:r>
      <w:r>
        <w:rPr>
          <w:rFonts w:hint="eastAsia"/>
        </w:rPr>
        <w:t>内容：</w:t>
      </w:r>
    </w:p>
    <w:p w:rsidR="00CC2660" w:rsidRDefault="007F3927">
      <w:pPr>
        <w:pStyle w:val="afff1"/>
        <w:numPr>
          <w:ilvl w:val="0"/>
          <w:numId w:val="11"/>
        </w:numPr>
      </w:pPr>
      <w:r>
        <w:t>特别严重危害包括：</w:t>
      </w:r>
    </w:p>
    <w:p w:rsidR="00CC2660" w:rsidRDefault="007F3927">
      <w:pPr>
        <w:numPr>
          <w:ilvl w:val="0"/>
          <w:numId w:val="12"/>
        </w:numPr>
        <w:spacing w:line="300" w:lineRule="auto"/>
        <w:ind w:left="1135" w:firstLineChars="0" w:hanging="284"/>
        <w:rPr>
          <w:lang w:eastAsia="zh-TW"/>
        </w:rPr>
      </w:pPr>
      <w:r>
        <w:rPr>
          <w:lang w:eastAsia="zh-TW"/>
        </w:rPr>
        <w:t>可能</w:t>
      </w:r>
      <w:r>
        <w:rPr>
          <w:rFonts w:hint="eastAsia"/>
        </w:rPr>
        <w:t>直接</w:t>
      </w:r>
      <w:r>
        <w:rPr>
          <w:lang w:eastAsia="zh-TW"/>
        </w:rPr>
        <w:t>导致危及</w:t>
      </w:r>
      <w:r>
        <w:rPr>
          <w:rFonts w:hint="eastAsia"/>
        </w:rPr>
        <w:t>国家政治安全</w:t>
      </w:r>
      <w:r>
        <w:rPr>
          <w:lang w:eastAsia="zh-TW"/>
        </w:rPr>
        <w:t>的重大事件，造成重大损失；</w:t>
      </w:r>
    </w:p>
    <w:p w:rsidR="00CC2660" w:rsidRDefault="007F3927">
      <w:pPr>
        <w:numPr>
          <w:ilvl w:val="0"/>
          <w:numId w:val="12"/>
        </w:numPr>
        <w:spacing w:line="300" w:lineRule="auto"/>
        <w:ind w:left="1135" w:firstLineChars="0" w:hanging="284"/>
        <w:rPr>
          <w:lang w:eastAsia="zh-TW"/>
        </w:rPr>
      </w:pPr>
      <w:r>
        <w:rPr>
          <w:lang w:eastAsia="zh-TW"/>
        </w:rPr>
        <w:t>可能</w:t>
      </w:r>
      <w:r>
        <w:rPr>
          <w:rFonts w:hint="eastAsia"/>
        </w:rPr>
        <w:t>直接关系重大公共利益</w:t>
      </w:r>
      <w:r>
        <w:rPr>
          <w:lang w:eastAsia="zh-TW"/>
        </w:rPr>
        <w:t>，引发重大舆情，或导致</w:t>
      </w:r>
      <w:r>
        <w:rPr>
          <w:rFonts w:hint="eastAsia"/>
          <w:lang w:eastAsia="zh-TW"/>
        </w:rPr>
        <w:t>传媒</w:t>
      </w:r>
      <w:r>
        <w:rPr>
          <w:lang w:eastAsia="zh-TW"/>
        </w:rPr>
        <w:t>行业秩序遭到严重破坏等</w:t>
      </w:r>
      <w:r>
        <w:rPr>
          <w:rFonts w:hint="eastAsia"/>
        </w:rPr>
        <w:t>。</w:t>
      </w:r>
    </w:p>
    <w:p w:rsidR="00CC2660" w:rsidRDefault="007F3927">
      <w:pPr>
        <w:pStyle w:val="afff1"/>
        <w:numPr>
          <w:ilvl w:val="0"/>
          <w:numId w:val="11"/>
        </w:numPr>
      </w:pPr>
      <w:r>
        <w:t>严重危害包括：</w:t>
      </w:r>
    </w:p>
    <w:p w:rsidR="00CC2660" w:rsidRDefault="007F3927">
      <w:pPr>
        <w:numPr>
          <w:ilvl w:val="0"/>
          <w:numId w:val="12"/>
        </w:numPr>
        <w:spacing w:line="300" w:lineRule="auto"/>
        <w:ind w:left="1135" w:firstLineChars="0" w:hanging="284"/>
        <w:rPr>
          <w:lang w:eastAsia="zh-TW"/>
        </w:rPr>
      </w:pPr>
      <w:r>
        <w:rPr>
          <w:lang w:eastAsia="zh-TW"/>
        </w:rPr>
        <w:t>可能</w:t>
      </w:r>
      <w:r>
        <w:rPr>
          <w:rFonts w:hint="eastAsia"/>
        </w:rPr>
        <w:t>导致危及非政治安全的其他国家安全重点领域的重大事件，造成重大损失；</w:t>
      </w:r>
    </w:p>
    <w:p w:rsidR="00CC2660" w:rsidRDefault="007F3927">
      <w:pPr>
        <w:numPr>
          <w:ilvl w:val="0"/>
          <w:numId w:val="12"/>
        </w:numPr>
        <w:spacing w:line="300" w:lineRule="auto"/>
        <w:ind w:left="1135" w:firstLineChars="0" w:hanging="284"/>
        <w:rPr>
          <w:lang w:eastAsia="zh-TW"/>
        </w:rPr>
      </w:pPr>
      <w:r>
        <w:rPr>
          <w:lang w:eastAsia="zh-TW"/>
        </w:rPr>
        <w:t>导致危害</w:t>
      </w:r>
      <w:r>
        <w:rPr>
          <w:rFonts w:hint="eastAsia"/>
        </w:rPr>
        <w:t>公共健康和安全</w:t>
      </w:r>
      <w:r>
        <w:rPr>
          <w:lang w:eastAsia="zh-TW"/>
        </w:rPr>
        <w:t>，引发区域或一定规模舆情，或导致</w:t>
      </w:r>
      <w:r>
        <w:rPr>
          <w:rFonts w:hint="eastAsia"/>
          <w:lang w:eastAsia="zh-TW"/>
        </w:rPr>
        <w:t>传媒</w:t>
      </w:r>
      <w:r>
        <w:rPr>
          <w:lang w:eastAsia="zh-TW"/>
        </w:rPr>
        <w:t>行业秩序一定程度失序等</w:t>
      </w:r>
      <w:r>
        <w:rPr>
          <w:rFonts w:hint="eastAsia"/>
        </w:rPr>
        <w:t>。</w:t>
      </w:r>
    </w:p>
    <w:p w:rsidR="00CC2660" w:rsidRDefault="007F3927">
      <w:pPr>
        <w:pStyle w:val="afff1"/>
        <w:numPr>
          <w:ilvl w:val="0"/>
          <w:numId w:val="11"/>
        </w:numPr>
      </w:pPr>
      <w:r>
        <w:t>一般危害包括可能对</w:t>
      </w:r>
      <w:r>
        <w:rPr>
          <w:rFonts w:hint="eastAsia"/>
        </w:rPr>
        <w:t>国家安全</w:t>
      </w:r>
      <w:r>
        <w:t>造成轻微或潜在损害，或对</w:t>
      </w:r>
      <w:r>
        <w:rPr>
          <w:rFonts w:hint="eastAsia"/>
        </w:rPr>
        <w:t>传媒</w:t>
      </w:r>
      <w:r>
        <w:t>行业秩序有一定潜在影响，但不危及或损害国家安全、社会秩序或公共利益</w:t>
      </w:r>
      <w:r>
        <w:rPr>
          <w:rFonts w:hint="eastAsia"/>
        </w:rPr>
        <w:t>；</w:t>
      </w:r>
    </w:p>
    <w:p w:rsidR="00CC2660" w:rsidRDefault="007F3927">
      <w:pPr>
        <w:pStyle w:val="afff1"/>
        <w:numPr>
          <w:ilvl w:val="0"/>
          <w:numId w:val="11"/>
        </w:numPr>
      </w:pPr>
      <w:r>
        <w:t>无危害包括对国家利益、社会秩序和公共利益、</w:t>
      </w:r>
      <w:r>
        <w:rPr>
          <w:rFonts w:hint="eastAsia"/>
        </w:rPr>
        <w:t>组织</w:t>
      </w:r>
      <w:r>
        <w:t>合法权益、</w:t>
      </w:r>
      <w:r>
        <w:rPr>
          <w:rFonts w:hint="eastAsia"/>
        </w:rPr>
        <w:t>个人</w:t>
      </w:r>
      <w:r>
        <w:t>合法权益均无影响</w:t>
      </w:r>
      <w:r>
        <w:rPr>
          <w:rFonts w:hint="eastAsia"/>
        </w:rPr>
        <w:t>。</w:t>
      </w:r>
    </w:p>
    <w:p w:rsidR="00CC2660" w:rsidRDefault="007F3927">
      <w:pPr>
        <w:spacing w:line="300" w:lineRule="auto"/>
        <w:ind w:firstLine="420"/>
      </w:pPr>
      <w:r>
        <w:rPr>
          <w:rFonts w:hint="eastAsia"/>
        </w:rPr>
        <w:t>对不同影响对象进行影响程度判断时，除根据以上判断原则外，需要根据其影响对象进</w:t>
      </w:r>
      <w:r>
        <w:rPr>
          <w:rFonts w:hint="eastAsia"/>
        </w:rPr>
        <w:lastRenderedPageBreak/>
        <w:t>行综合判断。</w:t>
      </w:r>
    </w:p>
    <w:p w:rsidR="00CC2660" w:rsidRDefault="007F3927">
      <w:pPr>
        <w:pStyle w:val="afff1"/>
        <w:numPr>
          <w:ilvl w:val="0"/>
          <w:numId w:val="13"/>
        </w:numPr>
      </w:pPr>
      <w:r>
        <w:rPr>
          <w:rFonts w:hint="eastAsia"/>
        </w:rPr>
        <w:t>当影响对象是国家安全时：</w:t>
      </w:r>
    </w:p>
    <w:p w:rsidR="00CC2660" w:rsidRDefault="007F3927">
      <w:pPr>
        <w:numPr>
          <w:ilvl w:val="0"/>
          <w:numId w:val="14"/>
        </w:numPr>
        <w:spacing w:line="300" w:lineRule="auto"/>
        <w:ind w:left="420" w:firstLine="420"/>
      </w:pPr>
      <w:r>
        <w:rPr>
          <w:rFonts w:hint="eastAsia"/>
        </w:rPr>
        <w:t>如果直接影响政治安全，应将影响程度确定为特别严重危害；</w:t>
      </w:r>
    </w:p>
    <w:p w:rsidR="00CC2660" w:rsidRDefault="007F3927">
      <w:pPr>
        <w:numPr>
          <w:ilvl w:val="0"/>
          <w:numId w:val="14"/>
        </w:numPr>
        <w:spacing w:line="300" w:lineRule="auto"/>
        <w:ind w:left="420" w:firstLine="420"/>
      </w:pPr>
      <w:r>
        <w:rPr>
          <w:rFonts w:hint="eastAsia"/>
        </w:rPr>
        <w:t>如果关系其他国家安全重点领域，应将影响程度确定为严重危害；</w:t>
      </w:r>
    </w:p>
    <w:p w:rsidR="00CC2660" w:rsidRDefault="007F3927">
      <w:pPr>
        <w:numPr>
          <w:ilvl w:val="0"/>
          <w:numId w:val="14"/>
        </w:numPr>
        <w:spacing w:line="300" w:lineRule="auto"/>
        <w:ind w:left="420" w:firstLine="420"/>
      </w:pPr>
      <w:r>
        <w:rPr>
          <w:rFonts w:hint="eastAsia"/>
        </w:rPr>
        <w:t>其他直接危害国家安全的情形，应将影响程度确定为一般危害。</w:t>
      </w:r>
    </w:p>
    <w:p w:rsidR="00CC2660" w:rsidRDefault="007F3927">
      <w:pPr>
        <w:pStyle w:val="afff1"/>
        <w:numPr>
          <w:ilvl w:val="0"/>
          <w:numId w:val="13"/>
        </w:numPr>
      </w:pPr>
      <w:r>
        <w:rPr>
          <w:rFonts w:hint="eastAsia"/>
        </w:rPr>
        <w:t>当影响对象是经济运行时：</w:t>
      </w:r>
    </w:p>
    <w:p w:rsidR="00CC2660" w:rsidRDefault="007F3927">
      <w:pPr>
        <w:numPr>
          <w:ilvl w:val="0"/>
          <w:numId w:val="15"/>
        </w:numPr>
        <w:spacing w:line="300" w:lineRule="auto"/>
        <w:ind w:left="420" w:firstLine="420"/>
      </w:pPr>
      <w:r>
        <w:rPr>
          <w:rFonts w:hint="eastAsia"/>
        </w:rPr>
        <w:t>如果关系国民经济命脉，应将影响程度确定为特别严重危害；</w:t>
      </w:r>
    </w:p>
    <w:p w:rsidR="00CC2660" w:rsidRDefault="007F3927">
      <w:pPr>
        <w:numPr>
          <w:ilvl w:val="0"/>
          <w:numId w:val="15"/>
        </w:numPr>
        <w:spacing w:line="300" w:lineRule="auto"/>
        <w:ind w:left="426" w:firstLine="420"/>
      </w:pPr>
      <w:r>
        <w:rPr>
          <w:rFonts w:hint="eastAsia"/>
        </w:rPr>
        <w:t xml:space="preserve">如果直接危害宏观经济运行，或对行业领域或地区的经济发展造成严重危害， </w:t>
      </w:r>
      <w:r>
        <w:t xml:space="preserve">    </w:t>
      </w:r>
      <w:r>
        <w:rPr>
          <w:rFonts w:hint="eastAsia"/>
        </w:rPr>
        <w:t>应将影响程度确定为严重危害。</w:t>
      </w:r>
    </w:p>
    <w:p w:rsidR="00CC2660" w:rsidRDefault="007F3927">
      <w:pPr>
        <w:pStyle w:val="afff1"/>
        <w:numPr>
          <w:ilvl w:val="0"/>
          <w:numId w:val="13"/>
        </w:numPr>
      </w:pPr>
      <w:r>
        <w:rPr>
          <w:rFonts w:hint="eastAsia"/>
        </w:rPr>
        <w:t>当影响对象是社会秩序时：</w:t>
      </w:r>
    </w:p>
    <w:p w:rsidR="00CC2660" w:rsidRDefault="007F3927">
      <w:pPr>
        <w:numPr>
          <w:ilvl w:val="0"/>
          <w:numId w:val="16"/>
        </w:numPr>
        <w:spacing w:line="300" w:lineRule="auto"/>
        <w:ind w:left="420" w:firstLine="420"/>
      </w:pPr>
      <w:r>
        <w:rPr>
          <w:rFonts w:hint="eastAsia"/>
        </w:rPr>
        <w:t>如果关系重要民生，应将影响程度确定为特别严重危害；</w:t>
      </w:r>
    </w:p>
    <w:p w:rsidR="00CC2660" w:rsidRDefault="007F3927">
      <w:pPr>
        <w:numPr>
          <w:ilvl w:val="0"/>
          <w:numId w:val="16"/>
        </w:numPr>
        <w:spacing w:line="300" w:lineRule="auto"/>
        <w:ind w:left="420" w:firstLine="420"/>
      </w:pPr>
      <w:r>
        <w:rPr>
          <w:rFonts w:hint="eastAsia"/>
        </w:rPr>
        <w:t>如果直接危害社会稳定，应将影响程度确定为严重危害。</w:t>
      </w:r>
    </w:p>
    <w:p w:rsidR="00CC2660" w:rsidRDefault="007F3927">
      <w:pPr>
        <w:pStyle w:val="afff1"/>
        <w:numPr>
          <w:ilvl w:val="0"/>
          <w:numId w:val="13"/>
        </w:numPr>
      </w:pPr>
      <w:r>
        <w:rPr>
          <w:rFonts w:hint="eastAsia"/>
        </w:rPr>
        <w:t>当影响对象是公共利益时：</w:t>
      </w:r>
    </w:p>
    <w:p w:rsidR="00CC2660" w:rsidRDefault="007F3927">
      <w:pPr>
        <w:numPr>
          <w:ilvl w:val="0"/>
          <w:numId w:val="17"/>
        </w:numPr>
        <w:spacing w:line="300" w:lineRule="auto"/>
        <w:ind w:left="420" w:firstLine="420"/>
      </w:pPr>
      <w:r>
        <w:rPr>
          <w:rFonts w:hint="eastAsia"/>
        </w:rPr>
        <w:t>如果关系重大公共利益，应将影响程度确定为特别严重危害；</w:t>
      </w:r>
    </w:p>
    <w:p w:rsidR="00CC2660" w:rsidRDefault="007F3927">
      <w:pPr>
        <w:numPr>
          <w:ilvl w:val="0"/>
          <w:numId w:val="17"/>
        </w:numPr>
        <w:spacing w:line="300" w:lineRule="auto"/>
        <w:ind w:left="420" w:firstLine="420"/>
      </w:pPr>
      <w:r>
        <w:rPr>
          <w:rFonts w:hint="eastAsia"/>
        </w:rPr>
        <w:t>如果直接危害公共健康和安全，应将影响程度确定为严重危害。</w:t>
      </w:r>
    </w:p>
    <w:p w:rsidR="00CC2660" w:rsidRDefault="007F3927">
      <w:pPr>
        <w:pStyle w:val="afff1"/>
        <w:numPr>
          <w:ilvl w:val="0"/>
          <w:numId w:val="13"/>
        </w:numPr>
      </w:pPr>
      <w:r>
        <w:rPr>
          <w:rFonts w:hint="eastAsia"/>
        </w:rPr>
        <w:t>当影响对象是个人或组织权益时：</w:t>
      </w:r>
    </w:p>
    <w:p w:rsidR="00CC2660" w:rsidRDefault="007F3927">
      <w:pPr>
        <w:spacing w:line="300" w:lineRule="auto"/>
        <w:ind w:left="840" w:firstLineChars="0" w:firstLine="0"/>
      </w:pPr>
      <w:r>
        <w:rPr>
          <w:rFonts w:hint="eastAsia"/>
        </w:rPr>
        <w:t>如果影响大规模的个人或组织权益，需要同时研判是否会对国家安全、经济运行、社会秩序或公共利益造成影响以及影响程度。</w:t>
      </w:r>
    </w:p>
    <w:p w:rsidR="00CC2660" w:rsidRDefault="007F3927">
      <w:pPr>
        <w:spacing w:line="300" w:lineRule="auto"/>
        <w:ind w:firstLine="420"/>
        <w:rPr>
          <w:bCs/>
        </w:rPr>
      </w:pPr>
      <w:r>
        <w:rPr>
          <w:rFonts w:hint="eastAsia"/>
          <w:bCs/>
        </w:rPr>
        <w:t>对于传媒行业特有数据进行影响程度判断时，除根据以上判断原则外，需要根据以下内容进行综合判断：</w:t>
      </w:r>
    </w:p>
    <w:p w:rsidR="00CC2660" w:rsidRDefault="007F3927">
      <w:pPr>
        <w:pStyle w:val="afff2"/>
        <w:numPr>
          <w:ilvl w:val="0"/>
          <w:numId w:val="18"/>
        </w:numPr>
        <w:spacing w:line="300" w:lineRule="auto"/>
        <w:ind w:firstLineChars="0"/>
      </w:pPr>
      <w:r>
        <w:rPr>
          <w:rFonts w:hint="eastAsia"/>
        </w:rPr>
        <w:t>损害国家形象：官方媒体作为政府发布信息的窗口，一旦官方发布数据遭到篡改，会损害政府机关的形象和声誉，引发公众对政府管理能力的质疑。应将影响程度确定为特别严重危害；</w:t>
      </w:r>
    </w:p>
    <w:p w:rsidR="00CC2660" w:rsidRDefault="007F3927">
      <w:pPr>
        <w:pStyle w:val="afff2"/>
        <w:numPr>
          <w:ilvl w:val="0"/>
          <w:numId w:val="18"/>
        </w:numPr>
        <w:spacing w:line="300" w:lineRule="auto"/>
        <w:ind w:firstLineChars="0"/>
      </w:pPr>
      <w:r>
        <w:rPr>
          <w:rFonts w:hint="eastAsia"/>
        </w:rPr>
        <w:t>破坏媒体行业公信力：媒体数据的准确性和真实性是其公信力的基石。一旦数据被篡改，公众对媒体的信任度将大幅下降。公众可能开始质疑媒体发布的其他信息，甚至对整个新闻行业产生不信任感，这将对媒体的声誉和影响力造成长期损害。应将影响程度确定为特别严重危害；</w:t>
      </w:r>
    </w:p>
    <w:p w:rsidR="00CC2660" w:rsidRDefault="007F3927">
      <w:pPr>
        <w:pStyle w:val="afff2"/>
        <w:numPr>
          <w:ilvl w:val="0"/>
          <w:numId w:val="18"/>
        </w:numPr>
        <w:spacing w:line="300" w:lineRule="auto"/>
        <w:ind w:firstLineChars="0"/>
      </w:pPr>
      <w:r>
        <w:rPr>
          <w:rFonts w:hint="eastAsia"/>
        </w:rPr>
        <w:t>误导公众认知：被篡改的数据可能误导公众对某一事件或现象的认知。当虚假信息被广泛传播时，公众可能会基于错误的信息做出判断，这可能导致社会舆论的偏离，甚至引发社会恐慌或混乱。应将影响程度确定为特别严重危害；</w:t>
      </w:r>
    </w:p>
    <w:p w:rsidR="00CC2660" w:rsidRDefault="007F3927">
      <w:pPr>
        <w:pStyle w:val="afff2"/>
        <w:numPr>
          <w:ilvl w:val="0"/>
          <w:numId w:val="18"/>
        </w:numPr>
        <w:spacing w:line="300" w:lineRule="auto"/>
        <w:ind w:firstLineChars="0"/>
      </w:pPr>
      <w:r>
        <w:rPr>
          <w:rFonts w:hint="eastAsia"/>
        </w:rPr>
        <w:t>影响决策制定：媒体数据在政府、企业和个人决策中扮演着重要角色。如果数据被篡改，那么基于这些数据做出的决策就可能失去准确性，甚至可能导致错误的决策。例如，政治选举中的虚假民意数据可能误导候选人的策略选择，商业决策中的错误数据可能导致投资失误。应将影响程度确定为严重危害；</w:t>
      </w:r>
    </w:p>
    <w:p w:rsidR="00CC2660" w:rsidRDefault="007F3927">
      <w:pPr>
        <w:pStyle w:val="afff2"/>
        <w:numPr>
          <w:ilvl w:val="0"/>
          <w:numId w:val="18"/>
        </w:numPr>
        <w:spacing w:line="300" w:lineRule="auto"/>
        <w:ind w:firstLineChars="0"/>
      </w:pPr>
      <w:r>
        <w:rPr>
          <w:rFonts w:hint="eastAsia"/>
        </w:rPr>
        <w:t>损害社会舆论环境：媒体是塑造社会舆论的重要力量。如果媒体数据被篡改，那么</w:t>
      </w:r>
      <w:r>
        <w:rPr>
          <w:rFonts w:hint="eastAsia"/>
        </w:rPr>
        <w:lastRenderedPageBreak/>
        <w:t>整个社会的舆论环境就可能被污染。虚假信息在社交媒体上的传播可能引发公众情绪的波动，甚至可能引发社会冲突。应将影响程度确定为严重危害。</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bookmarkStart w:id="110" w:name="_Toc30044"/>
      <w:bookmarkEnd w:id="109"/>
      <w:r>
        <w:rPr>
          <w:rFonts w:ascii="黑体" w:eastAsia="黑体" w:hAnsi="黑体" w:cs="Times New Roman"/>
          <w:color w:val="000000"/>
          <w:kern w:val="0"/>
          <w:szCs w:val="20"/>
        </w:rPr>
        <w:t>6.3.5</w:t>
      </w:r>
      <w:bookmarkEnd w:id="110"/>
      <w:r>
        <w:rPr>
          <w:rFonts w:ascii="黑体" w:eastAsia="黑体" w:hAnsi="黑体" w:cs="Times New Roman"/>
          <w:color w:val="000000"/>
          <w:kern w:val="0"/>
          <w:szCs w:val="20"/>
        </w:rPr>
        <w:t xml:space="preserve">  安全影响评估</w:t>
      </w:r>
    </w:p>
    <w:p w:rsidR="00CC2660" w:rsidRDefault="007F3927">
      <w:pPr>
        <w:spacing w:line="300" w:lineRule="auto"/>
        <w:ind w:firstLine="420"/>
      </w:pPr>
      <w:r>
        <w:rPr>
          <w:rFonts w:hint="eastAsia"/>
        </w:rPr>
        <w:t>安全影响评估宜综合考虑数据类型、数据内容、数据规模、数据来源、机构职能和业务特点等因素，对数据安全性（保密性、完整性、可用性）遭受破坏后所造成的影响进行评估。评估过程中，根据实际情况识别各项安全性在影响评定中的优先级，分别进行保密性、完整性及可用性评估，并综合考虑保密性、完整性及可用性的评估结果，形成最终安全影响评估。</w:t>
      </w:r>
    </w:p>
    <w:p w:rsidR="00CC2660" w:rsidRDefault="007F3927">
      <w:pPr>
        <w:pStyle w:val="afff1"/>
        <w:numPr>
          <w:ilvl w:val="0"/>
          <w:numId w:val="19"/>
        </w:numPr>
      </w:pPr>
      <w:r>
        <w:rPr>
          <w:rFonts w:hint="eastAsia"/>
        </w:rPr>
        <w:t>保密性评估：通过评价数据遭受未经授权的披露所造成的影响，以及机构继续使用这些数据可能产生的影响，进行数据保密性评估。评估的内容包括但不限于：</w:t>
      </w:r>
    </w:p>
    <w:p w:rsidR="00CC2660" w:rsidRDefault="007F3927">
      <w:pPr>
        <w:numPr>
          <w:ilvl w:val="0"/>
          <w:numId w:val="12"/>
        </w:numPr>
        <w:spacing w:line="300" w:lineRule="auto"/>
        <w:ind w:left="1135" w:firstLineChars="0" w:hanging="284"/>
        <w:rPr>
          <w:lang w:eastAsia="zh-TW"/>
        </w:rPr>
      </w:pPr>
      <w:r>
        <w:rPr>
          <w:rFonts w:hint="eastAsia"/>
          <w:lang w:eastAsia="zh-TW"/>
        </w:rPr>
        <w:t>数据未经授权的披露，可能对国家安全、公众权益、个人合法权益及</w:t>
      </w:r>
      <w:r>
        <w:rPr>
          <w:rFonts w:hint="eastAsia"/>
        </w:rPr>
        <w:t>组织</w:t>
      </w:r>
      <w:r>
        <w:rPr>
          <w:rFonts w:hint="eastAsia"/>
          <w:lang w:eastAsia="zh-TW"/>
        </w:rPr>
        <w:t>合法权益造成的损害，以及损害的严重程度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数据被非授权对象获取或利用，可能对国家安全、公众权益、个人隐私及</w:t>
      </w:r>
      <w:r>
        <w:rPr>
          <w:rFonts w:hint="eastAsia"/>
        </w:rPr>
        <w:t>组织</w:t>
      </w:r>
      <w:r>
        <w:rPr>
          <w:rFonts w:hint="eastAsia"/>
          <w:lang w:eastAsia="zh-TW"/>
        </w:rPr>
        <w:t>合法权益造成的损害，以及损害的严重程度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数据被非授权对象利用进行窃密、篡改、销毁或拒绝服务等攻击，可能对国家安全、公众权益、个人隐私及</w:t>
      </w:r>
      <w:r>
        <w:rPr>
          <w:rFonts w:hint="eastAsia"/>
        </w:rPr>
        <w:t>组织</w:t>
      </w:r>
      <w:r>
        <w:rPr>
          <w:rFonts w:hint="eastAsia"/>
          <w:lang w:eastAsia="zh-TW"/>
        </w:rPr>
        <w:t>合法权益等造成的损害，以及损害的严重程度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数据的未经授权披露或传播是否</w:t>
      </w:r>
      <w:r>
        <w:rPr>
          <w:rFonts w:hint="eastAsia"/>
        </w:rPr>
        <w:t>违反</w:t>
      </w:r>
      <w:r>
        <w:rPr>
          <w:rFonts w:hint="eastAsia"/>
          <w:lang w:eastAsia="zh-TW"/>
        </w:rPr>
        <w:t>国家法律法规、行业主管部门有关规定或机构内部管理规定。</w:t>
      </w:r>
    </w:p>
    <w:p w:rsidR="00CC2660" w:rsidRDefault="007F3927">
      <w:pPr>
        <w:pStyle w:val="afff1"/>
        <w:numPr>
          <w:ilvl w:val="0"/>
          <w:numId w:val="19"/>
        </w:numPr>
      </w:pPr>
      <w:r>
        <w:rPr>
          <w:rFonts w:hint="eastAsia"/>
        </w:rPr>
        <w:t>完整性评估：通过评价数据遭受未经授权的修改或损毁所造成的影响，以及机构继续使用这些数据可能产生的影响，进行数据完整性评估。评估的内容包括但不限于：</w:t>
      </w:r>
    </w:p>
    <w:p w:rsidR="00CC2660" w:rsidRDefault="007F3927">
      <w:pPr>
        <w:numPr>
          <w:ilvl w:val="0"/>
          <w:numId w:val="12"/>
        </w:numPr>
        <w:spacing w:line="300" w:lineRule="auto"/>
        <w:ind w:left="1135" w:firstLineChars="0" w:hanging="284"/>
        <w:rPr>
          <w:lang w:eastAsia="zh-TW"/>
        </w:rPr>
      </w:pPr>
      <w:r>
        <w:rPr>
          <w:rFonts w:hint="eastAsia"/>
          <w:lang w:eastAsia="zh-TW"/>
        </w:rPr>
        <w:t>数据未经授权修改或损毁，可能对国家安全、公众权益、个人隐私及</w:t>
      </w:r>
      <w:r>
        <w:rPr>
          <w:rFonts w:hint="eastAsia"/>
        </w:rPr>
        <w:t>组织</w:t>
      </w:r>
      <w:r>
        <w:rPr>
          <w:rFonts w:hint="eastAsia"/>
          <w:lang w:eastAsia="zh-TW"/>
        </w:rPr>
        <w:t>合法权益造成的损害，以及损害的严重程度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数据未经授权修改或损毁，可能对其他组织或个人造成的损害，以及损害的严重程度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数据未经授权修改或损毁，可能对机构职能、公信力造成的损害，以及损害的严重程度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数据未经授权修改或损毁是否违反国家法律法规、行业主管部门有关规定或机构内部管理规定。</w:t>
      </w:r>
    </w:p>
    <w:p w:rsidR="00CC2660" w:rsidRDefault="007F3927">
      <w:pPr>
        <w:pStyle w:val="afff1"/>
        <w:numPr>
          <w:ilvl w:val="0"/>
          <w:numId w:val="19"/>
        </w:numPr>
      </w:pPr>
      <w:r>
        <w:rPr>
          <w:rFonts w:hint="eastAsia"/>
        </w:rPr>
        <w:t>可用性评估：通过评价数据及其经组合/融合后形成的各类数据出现访问或使用中断所造成的影响，以及机构无法正常使用这些数据可能产生的影响，进行数据可用性评估。评估的内容包括但不限于：</w:t>
      </w:r>
    </w:p>
    <w:p w:rsidR="00CC2660" w:rsidRDefault="007F3927">
      <w:pPr>
        <w:numPr>
          <w:ilvl w:val="0"/>
          <w:numId w:val="12"/>
        </w:numPr>
        <w:spacing w:line="300" w:lineRule="auto"/>
        <w:ind w:left="1135" w:firstLineChars="0" w:hanging="284"/>
        <w:rPr>
          <w:lang w:eastAsia="zh-TW"/>
        </w:rPr>
      </w:pPr>
      <w:r>
        <w:rPr>
          <w:rFonts w:hint="eastAsia"/>
          <w:lang w:eastAsia="zh-TW"/>
        </w:rPr>
        <w:t>数据的访问或使用中断，可能对国家安全、公众权益、个人隐私及</w:t>
      </w:r>
      <w:r>
        <w:rPr>
          <w:rFonts w:hint="eastAsia"/>
        </w:rPr>
        <w:t>组织</w:t>
      </w:r>
      <w:r>
        <w:rPr>
          <w:rFonts w:hint="eastAsia"/>
          <w:lang w:eastAsia="zh-TW"/>
        </w:rPr>
        <w:t>合法权益造成的损害，以及损害的严重程度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数据的访问或使用中断，可能对机构职能、公信力造成的损害，以及损害的严</w:t>
      </w:r>
      <w:r>
        <w:rPr>
          <w:rFonts w:hint="eastAsia"/>
          <w:lang w:eastAsia="zh-TW"/>
        </w:rPr>
        <w:lastRenderedPageBreak/>
        <w:t>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数据的访问或使用中断，可能对其他组织或个人造成的损害，以及损害的严重程度</w:t>
      </w:r>
      <w:r>
        <w:rPr>
          <w:rFonts w:hint="eastAsia"/>
        </w:rPr>
        <w:t>；</w:t>
      </w:r>
    </w:p>
    <w:p w:rsidR="00CC2660" w:rsidRDefault="007F3927">
      <w:pPr>
        <w:numPr>
          <w:ilvl w:val="0"/>
          <w:numId w:val="12"/>
        </w:numPr>
        <w:spacing w:line="300" w:lineRule="auto"/>
        <w:ind w:left="1135" w:firstLineChars="0" w:hanging="284"/>
        <w:rPr>
          <w:lang w:eastAsia="zh-TW"/>
        </w:rPr>
      </w:pPr>
      <w:r>
        <w:rPr>
          <w:rFonts w:hint="eastAsia"/>
          <w:lang w:eastAsia="zh-TW"/>
        </w:rPr>
        <w:t>数据的访问或使用中断是否违反国家法律法规、行业主管部门有关规定或机构内部管理规定。</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rPr>
      </w:pPr>
      <w:r>
        <w:rPr>
          <w:rFonts w:ascii="黑体" w:eastAsia="黑体" w:hAnsi="黑体" w:cs="Times New Roman"/>
          <w:color w:val="000000"/>
          <w:kern w:val="0"/>
          <w:szCs w:val="20"/>
        </w:rPr>
        <w:t xml:space="preserve">6.3.6  </w:t>
      </w:r>
      <w:r>
        <w:rPr>
          <w:rFonts w:ascii="黑体" w:eastAsia="黑体" w:hAnsi="黑体" w:cs="Times New Roman" w:hint="eastAsia"/>
          <w:color w:val="000000"/>
          <w:kern w:val="0"/>
          <w:szCs w:val="20"/>
        </w:rPr>
        <w:t>分级规则</w:t>
      </w:r>
    </w:p>
    <w:p w:rsidR="00CC2660" w:rsidRDefault="007F3927">
      <w:pPr>
        <w:spacing w:line="300" w:lineRule="auto"/>
        <w:ind w:firstLine="420"/>
      </w:pPr>
      <w:bookmarkStart w:id="111" w:name="_Toc13073"/>
      <w:r>
        <w:rPr>
          <w:rFonts w:hint="eastAsia"/>
        </w:rPr>
        <w:t>传媒行业数据级别从高到低宜划分为三个级别，即核心数据、重要数据、一般数据。传媒行业数据级别划分宜遵循以下建议：</w:t>
      </w:r>
    </w:p>
    <w:p w:rsidR="00CC2660" w:rsidRDefault="007F3927">
      <w:pPr>
        <w:pStyle w:val="afff1"/>
        <w:numPr>
          <w:ilvl w:val="0"/>
          <w:numId w:val="20"/>
        </w:numPr>
      </w:pPr>
      <w:r>
        <w:t>一旦遭受破坏后将直接影响到国家安全、社会秩序、公共利益与传媒行业稳定的传媒行业数据，其级别建议不低于</w:t>
      </w:r>
      <w:r>
        <w:rPr>
          <w:rFonts w:hint="eastAsia"/>
        </w:rPr>
        <w:t>重要数据</w:t>
      </w:r>
      <w:r>
        <w:t>；</w:t>
      </w:r>
    </w:p>
    <w:p w:rsidR="00CC2660" w:rsidRDefault="007F3927">
      <w:pPr>
        <w:pStyle w:val="afff1"/>
        <w:numPr>
          <w:ilvl w:val="0"/>
          <w:numId w:val="20"/>
        </w:numPr>
      </w:pPr>
      <w:r>
        <w:rPr>
          <w:rFonts w:hint="eastAsia"/>
        </w:rPr>
        <w:t>建议</w:t>
      </w:r>
      <w:r>
        <w:t>数据责任主体高度</w:t>
      </w:r>
      <w:r>
        <w:rPr>
          <w:rFonts w:hint="eastAsia"/>
        </w:rPr>
        <w:t>重视</w:t>
      </w:r>
      <w:r>
        <w:t>包含个人信息相关的数据，并在数据分级过程中宜从高考虑；</w:t>
      </w:r>
    </w:p>
    <w:p w:rsidR="00CC2660" w:rsidRDefault="007F3927">
      <w:pPr>
        <w:pStyle w:val="afff1"/>
        <w:numPr>
          <w:ilvl w:val="0"/>
          <w:numId w:val="20"/>
        </w:numPr>
      </w:pPr>
      <w:r>
        <w:t>传媒行业数据分级宜根据实际产生的影响范围、规模及可控程度等情况及时确定数据级别。按</w:t>
      </w:r>
      <w:r>
        <w:rPr>
          <w:rFonts w:hint="eastAsia"/>
        </w:rPr>
        <w:t>“就高</w:t>
      </w:r>
      <w:r>
        <w:t>从严</w:t>
      </w:r>
      <w:r>
        <w:rPr>
          <w:rFonts w:hint="eastAsia"/>
        </w:rPr>
        <w:t>”</w:t>
      </w:r>
      <w:r>
        <w:t>原则，表1给</w:t>
      </w:r>
      <w:r>
        <w:rPr>
          <w:rFonts w:hint="eastAsia"/>
        </w:rPr>
        <w:t>出</w:t>
      </w:r>
      <w:r>
        <w:t>了传媒行业</w:t>
      </w:r>
      <w:r>
        <w:rPr>
          <w:rFonts w:hint="eastAsia"/>
        </w:rPr>
        <w:t>数据</w:t>
      </w:r>
      <w:r>
        <w:t>分级规则</w:t>
      </w:r>
      <w:r>
        <w:rPr>
          <w:rFonts w:hint="eastAsia"/>
        </w:rPr>
        <w:t>；</w:t>
      </w:r>
    </w:p>
    <w:p w:rsidR="00CC2660" w:rsidRDefault="007F3927">
      <w:pPr>
        <w:pStyle w:val="afff1"/>
        <w:numPr>
          <w:ilvl w:val="0"/>
          <w:numId w:val="20"/>
        </w:numPr>
      </w:pPr>
      <w:r>
        <w:rPr>
          <w:rFonts w:hint="eastAsia"/>
        </w:rPr>
        <w:t>未被识别为核心数据、重要数据的其他数据，归类为一般数据。可结合机构自身实际情况，进一步对一般数据进行分级细化。</w:t>
      </w:r>
    </w:p>
    <w:p w:rsidR="00CC2660" w:rsidRDefault="007F3927">
      <w:pPr>
        <w:pStyle w:val="aff9"/>
      </w:pPr>
      <w:r>
        <w:rPr>
          <w:rFonts w:hint="eastAsia"/>
        </w:rPr>
        <w:t>表</w:t>
      </w:r>
      <w:r>
        <w:t xml:space="preserve">1  </w:t>
      </w:r>
      <w:r>
        <w:rPr>
          <w:rFonts w:hint="eastAsia"/>
        </w:rPr>
        <w:t>传媒行业数据分级规则</w:t>
      </w:r>
    </w:p>
    <w:tbl>
      <w:tblPr>
        <w:tblStyle w:val="af2"/>
        <w:tblW w:w="0" w:type="auto"/>
        <w:tblInd w:w="137" w:type="dxa"/>
        <w:tblLook w:val="04A0" w:firstRow="1" w:lastRow="0" w:firstColumn="1" w:lastColumn="0" w:noHBand="0" w:noVBand="1"/>
      </w:tblPr>
      <w:tblGrid>
        <w:gridCol w:w="2552"/>
        <w:gridCol w:w="1984"/>
        <w:gridCol w:w="1843"/>
        <w:gridCol w:w="1780"/>
      </w:tblGrid>
      <w:tr w:rsidR="00CC2660">
        <w:tc>
          <w:tcPr>
            <w:tcW w:w="2552" w:type="dxa"/>
            <w:vMerge w:val="restart"/>
            <w:vAlign w:val="center"/>
          </w:tcPr>
          <w:p w:rsidR="00CC2660" w:rsidRDefault="007F3927">
            <w:pPr>
              <w:pStyle w:val="aff7"/>
            </w:pPr>
            <w:r>
              <w:rPr>
                <w:rFonts w:hint="eastAsia"/>
              </w:rPr>
              <w:t>影响对象</w:t>
            </w:r>
          </w:p>
        </w:tc>
        <w:tc>
          <w:tcPr>
            <w:tcW w:w="5607" w:type="dxa"/>
            <w:gridSpan w:val="3"/>
            <w:vAlign w:val="center"/>
          </w:tcPr>
          <w:p w:rsidR="00CC2660" w:rsidRDefault="007F3927">
            <w:pPr>
              <w:pStyle w:val="aff7"/>
            </w:pPr>
            <w:r>
              <w:rPr>
                <w:rFonts w:hint="eastAsia"/>
              </w:rPr>
              <w:t>影响程度</w:t>
            </w:r>
          </w:p>
        </w:tc>
      </w:tr>
      <w:tr w:rsidR="00CC2660">
        <w:tc>
          <w:tcPr>
            <w:tcW w:w="2552" w:type="dxa"/>
            <w:vMerge/>
            <w:vAlign w:val="center"/>
          </w:tcPr>
          <w:p w:rsidR="00CC2660" w:rsidRDefault="00CC2660">
            <w:pPr>
              <w:pStyle w:val="aff7"/>
            </w:pPr>
          </w:p>
        </w:tc>
        <w:tc>
          <w:tcPr>
            <w:tcW w:w="1984" w:type="dxa"/>
            <w:vAlign w:val="center"/>
          </w:tcPr>
          <w:p w:rsidR="00CC2660" w:rsidRDefault="007F3927">
            <w:pPr>
              <w:pStyle w:val="aff7"/>
            </w:pPr>
            <w:r>
              <w:rPr>
                <w:rFonts w:hint="eastAsia"/>
              </w:rPr>
              <w:t>特别严重危害</w:t>
            </w:r>
          </w:p>
        </w:tc>
        <w:tc>
          <w:tcPr>
            <w:tcW w:w="1843" w:type="dxa"/>
            <w:vAlign w:val="center"/>
          </w:tcPr>
          <w:p w:rsidR="00CC2660" w:rsidRDefault="007F3927">
            <w:pPr>
              <w:pStyle w:val="aff7"/>
            </w:pPr>
            <w:r>
              <w:rPr>
                <w:rFonts w:hint="eastAsia"/>
              </w:rPr>
              <w:t>严重危害</w:t>
            </w:r>
          </w:p>
        </w:tc>
        <w:tc>
          <w:tcPr>
            <w:tcW w:w="1780" w:type="dxa"/>
            <w:vAlign w:val="center"/>
          </w:tcPr>
          <w:p w:rsidR="00CC2660" w:rsidRDefault="007F3927">
            <w:pPr>
              <w:pStyle w:val="aff7"/>
            </w:pPr>
            <w:r>
              <w:rPr>
                <w:rFonts w:hint="eastAsia"/>
              </w:rPr>
              <w:t>一般危害</w:t>
            </w:r>
          </w:p>
        </w:tc>
      </w:tr>
      <w:tr w:rsidR="00CC2660">
        <w:tc>
          <w:tcPr>
            <w:tcW w:w="2552" w:type="dxa"/>
            <w:vAlign w:val="center"/>
          </w:tcPr>
          <w:p w:rsidR="00CC2660" w:rsidRDefault="007F3927">
            <w:pPr>
              <w:pStyle w:val="aff7"/>
            </w:pPr>
            <w:r>
              <w:rPr>
                <w:rFonts w:hint="eastAsia"/>
              </w:rPr>
              <w:t>国家安全</w:t>
            </w:r>
          </w:p>
        </w:tc>
        <w:tc>
          <w:tcPr>
            <w:tcW w:w="1984" w:type="dxa"/>
            <w:vAlign w:val="center"/>
          </w:tcPr>
          <w:p w:rsidR="00CC2660" w:rsidRDefault="007F3927">
            <w:pPr>
              <w:pStyle w:val="aff7"/>
            </w:pPr>
            <w:r>
              <w:rPr>
                <w:rFonts w:hint="eastAsia"/>
              </w:rPr>
              <w:t>核心数据</w:t>
            </w:r>
          </w:p>
        </w:tc>
        <w:tc>
          <w:tcPr>
            <w:tcW w:w="1843" w:type="dxa"/>
            <w:vAlign w:val="center"/>
          </w:tcPr>
          <w:p w:rsidR="00CC2660" w:rsidRDefault="007F3927">
            <w:pPr>
              <w:pStyle w:val="aff7"/>
            </w:pPr>
            <w:r>
              <w:rPr>
                <w:rFonts w:hint="eastAsia"/>
              </w:rPr>
              <w:t>核心数据</w:t>
            </w:r>
          </w:p>
        </w:tc>
        <w:tc>
          <w:tcPr>
            <w:tcW w:w="1780" w:type="dxa"/>
            <w:vAlign w:val="center"/>
          </w:tcPr>
          <w:p w:rsidR="00CC2660" w:rsidRDefault="007F3927">
            <w:pPr>
              <w:pStyle w:val="aff7"/>
            </w:pPr>
            <w:r>
              <w:rPr>
                <w:rFonts w:hint="eastAsia"/>
              </w:rPr>
              <w:t>重要数据</w:t>
            </w:r>
          </w:p>
        </w:tc>
      </w:tr>
      <w:tr w:rsidR="00CC2660">
        <w:tc>
          <w:tcPr>
            <w:tcW w:w="2552" w:type="dxa"/>
            <w:vAlign w:val="center"/>
          </w:tcPr>
          <w:p w:rsidR="00CC2660" w:rsidRDefault="007F3927">
            <w:pPr>
              <w:pStyle w:val="aff7"/>
            </w:pPr>
            <w:r>
              <w:rPr>
                <w:rFonts w:hint="eastAsia"/>
              </w:rPr>
              <w:t>经济运行</w:t>
            </w:r>
          </w:p>
        </w:tc>
        <w:tc>
          <w:tcPr>
            <w:tcW w:w="1984" w:type="dxa"/>
            <w:vAlign w:val="center"/>
          </w:tcPr>
          <w:p w:rsidR="00CC2660" w:rsidRDefault="007F3927">
            <w:pPr>
              <w:pStyle w:val="aff7"/>
            </w:pPr>
            <w:r>
              <w:rPr>
                <w:rFonts w:hint="eastAsia"/>
              </w:rPr>
              <w:t>核心数据</w:t>
            </w:r>
          </w:p>
        </w:tc>
        <w:tc>
          <w:tcPr>
            <w:tcW w:w="1843" w:type="dxa"/>
            <w:vAlign w:val="center"/>
          </w:tcPr>
          <w:p w:rsidR="00CC2660" w:rsidRDefault="007F3927">
            <w:pPr>
              <w:pStyle w:val="aff7"/>
            </w:pPr>
            <w:r>
              <w:rPr>
                <w:rFonts w:hint="eastAsia"/>
              </w:rPr>
              <w:t>重要数据</w:t>
            </w:r>
          </w:p>
        </w:tc>
        <w:tc>
          <w:tcPr>
            <w:tcW w:w="1780" w:type="dxa"/>
            <w:vAlign w:val="center"/>
          </w:tcPr>
          <w:p w:rsidR="00CC2660" w:rsidRDefault="007F3927">
            <w:pPr>
              <w:pStyle w:val="aff7"/>
            </w:pPr>
            <w:r>
              <w:rPr>
                <w:rFonts w:hint="eastAsia"/>
              </w:rPr>
              <w:t>一般数据</w:t>
            </w:r>
          </w:p>
        </w:tc>
      </w:tr>
      <w:tr w:rsidR="00CC2660">
        <w:tc>
          <w:tcPr>
            <w:tcW w:w="2552" w:type="dxa"/>
            <w:vAlign w:val="center"/>
          </w:tcPr>
          <w:p w:rsidR="00CC2660" w:rsidRDefault="007F3927">
            <w:pPr>
              <w:pStyle w:val="aff7"/>
            </w:pPr>
            <w:r>
              <w:rPr>
                <w:rFonts w:hint="eastAsia"/>
              </w:rPr>
              <w:t>社会秩序</w:t>
            </w:r>
          </w:p>
        </w:tc>
        <w:tc>
          <w:tcPr>
            <w:tcW w:w="1984" w:type="dxa"/>
            <w:vAlign w:val="center"/>
          </w:tcPr>
          <w:p w:rsidR="00CC2660" w:rsidRDefault="007F3927">
            <w:pPr>
              <w:pStyle w:val="aff7"/>
            </w:pPr>
            <w:r>
              <w:rPr>
                <w:rFonts w:hint="eastAsia"/>
              </w:rPr>
              <w:t>核心数据</w:t>
            </w:r>
          </w:p>
        </w:tc>
        <w:tc>
          <w:tcPr>
            <w:tcW w:w="1843" w:type="dxa"/>
            <w:vAlign w:val="center"/>
          </w:tcPr>
          <w:p w:rsidR="00CC2660" w:rsidRDefault="007F3927">
            <w:pPr>
              <w:pStyle w:val="aff7"/>
            </w:pPr>
            <w:r>
              <w:rPr>
                <w:rFonts w:hint="eastAsia"/>
              </w:rPr>
              <w:t>重要数据</w:t>
            </w:r>
          </w:p>
        </w:tc>
        <w:tc>
          <w:tcPr>
            <w:tcW w:w="1780" w:type="dxa"/>
            <w:vAlign w:val="center"/>
          </w:tcPr>
          <w:p w:rsidR="00CC2660" w:rsidRDefault="007F3927">
            <w:pPr>
              <w:pStyle w:val="aff7"/>
            </w:pPr>
            <w:r>
              <w:rPr>
                <w:rFonts w:hint="eastAsia"/>
              </w:rPr>
              <w:t>一般数据</w:t>
            </w:r>
          </w:p>
        </w:tc>
      </w:tr>
      <w:tr w:rsidR="00CC2660">
        <w:tc>
          <w:tcPr>
            <w:tcW w:w="2552" w:type="dxa"/>
            <w:vAlign w:val="center"/>
          </w:tcPr>
          <w:p w:rsidR="00CC2660" w:rsidRDefault="007F3927">
            <w:pPr>
              <w:pStyle w:val="aff7"/>
            </w:pPr>
            <w:r>
              <w:rPr>
                <w:rFonts w:hint="eastAsia"/>
              </w:rPr>
              <w:t>公共利益</w:t>
            </w:r>
          </w:p>
        </w:tc>
        <w:tc>
          <w:tcPr>
            <w:tcW w:w="1984" w:type="dxa"/>
            <w:vAlign w:val="center"/>
          </w:tcPr>
          <w:p w:rsidR="00CC2660" w:rsidRDefault="007F3927">
            <w:pPr>
              <w:pStyle w:val="aff7"/>
            </w:pPr>
            <w:r>
              <w:rPr>
                <w:rFonts w:hint="eastAsia"/>
              </w:rPr>
              <w:t>核心数据</w:t>
            </w:r>
          </w:p>
        </w:tc>
        <w:tc>
          <w:tcPr>
            <w:tcW w:w="1843" w:type="dxa"/>
            <w:vAlign w:val="center"/>
          </w:tcPr>
          <w:p w:rsidR="00CC2660" w:rsidRDefault="007F3927">
            <w:pPr>
              <w:pStyle w:val="aff7"/>
            </w:pPr>
            <w:r>
              <w:rPr>
                <w:rFonts w:hint="eastAsia"/>
              </w:rPr>
              <w:t>重要数据</w:t>
            </w:r>
          </w:p>
        </w:tc>
        <w:tc>
          <w:tcPr>
            <w:tcW w:w="1780" w:type="dxa"/>
            <w:vAlign w:val="center"/>
          </w:tcPr>
          <w:p w:rsidR="00CC2660" w:rsidRDefault="007F3927">
            <w:pPr>
              <w:pStyle w:val="aff7"/>
            </w:pPr>
            <w:r>
              <w:rPr>
                <w:rFonts w:hint="eastAsia"/>
              </w:rPr>
              <w:t>一般数据</w:t>
            </w:r>
          </w:p>
        </w:tc>
      </w:tr>
      <w:tr w:rsidR="00CC2660">
        <w:tc>
          <w:tcPr>
            <w:tcW w:w="2552" w:type="dxa"/>
            <w:vAlign w:val="center"/>
          </w:tcPr>
          <w:p w:rsidR="00CC2660" w:rsidRDefault="007F3927">
            <w:pPr>
              <w:pStyle w:val="aff7"/>
            </w:pPr>
            <w:r>
              <w:rPr>
                <w:rFonts w:hint="eastAsia"/>
              </w:rPr>
              <w:t>组织权益、个人权益</w:t>
            </w:r>
          </w:p>
        </w:tc>
        <w:tc>
          <w:tcPr>
            <w:tcW w:w="1984" w:type="dxa"/>
            <w:vAlign w:val="center"/>
          </w:tcPr>
          <w:p w:rsidR="00CC2660" w:rsidRDefault="007F3927">
            <w:pPr>
              <w:pStyle w:val="aff7"/>
            </w:pPr>
            <w:r>
              <w:rPr>
                <w:rFonts w:hint="eastAsia"/>
              </w:rPr>
              <w:t>一般数据</w:t>
            </w:r>
          </w:p>
        </w:tc>
        <w:tc>
          <w:tcPr>
            <w:tcW w:w="1843" w:type="dxa"/>
            <w:vAlign w:val="center"/>
          </w:tcPr>
          <w:p w:rsidR="00CC2660" w:rsidRDefault="007F3927">
            <w:pPr>
              <w:pStyle w:val="aff7"/>
            </w:pPr>
            <w:r>
              <w:rPr>
                <w:rFonts w:hint="eastAsia"/>
              </w:rPr>
              <w:t>一般数据</w:t>
            </w:r>
          </w:p>
        </w:tc>
        <w:tc>
          <w:tcPr>
            <w:tcW w:w="1780" w:type="dxa"/>
            <w:vAlign w:val="center"/>
          </w:tcPr>
          <w:p w:rsidR="00CC2660" w:rsidRDefault="007F3927">
            <w:pPr>
              <w:pStyle w:val="aff7"/>
            </w:pPr>
            <w:r>
              <w:rPr>
                <w:rFonts w:hint="eastAsia"/>
              </w:rPr>
              <w:t>一般数据</w:t>
            </w:r>
          </w:p>
        </w:tc>
      </w:tr>
      <w:tr w:rsidR="00CC2660">
        <w:tc>
          <w:tcPr>
            <w:tcW w:w="8159" w:type="dxa"/>
            <w:gridSpan w:val="4"/>
            <w:vAlign w:val="center"/>
          </w:tcPr>
          <w:p w:rsidR="00CC2660" w:rsidRDefault="007F3927">
            <w:pPr>
              <w:widowControl/>
              <w:ind w:firstLineChars="0" w:firstLine="0"/>
              <w:jc w:val="left"/>
              <w:rPr>
                <w:rFonts w:hAnsi="宋体" w:cs="宋体"/>
                <w:kern w:val="0"/>
                <w:sz w:val="18"/>
                <w:szCs w:val="18"/>
              </w:rPr>
            </w:pPr>
            <w:r>
              <w:rPr>
                <w:rFonts w:hint="eastAsia"/>
                <w:sz w:val="18"/>
                <w:szCs w:val="18"/>
              </w:rPr>
              <w:t>注：</w:t>
            </w:r>
            <w:r>
              <w:rPr>
                <w:rFonts w:hAnsi="宋体" w:cs="宋体" w:hint="eastAsia"/>
                <w:color w:val="000000"/>
                <w:kern w:val="0"/>
                <w:sz w:val="18"/>
                <w:szCs w:val="18"/>
              </w:rPr>
              <w:t xml:space="preserve">如果影响大规模的个人或组织权益，影响对象可能不只包括个人权益或组织权益，也可能对国 </w:t>
            </w:r>
          </w:p>
          <w:p w:rsidR="00CC2660" w:rsidRDefault="007F3927">
            <w:pPr>
              <w:pStyle w:val="aff7"/>
            </w:pPr>
            <w:r>
              <w:rPr>
                <w:rFonts w:hint="eastAsia"/>
              </w:rPr>
              <w:t>家安全、经济运行、社会秩序或公共利益造成影响。</w:t>
            </w:r>
          </w:p>
        </w:tc>
      </w:tr>
    </w:tbl>
    <w:p w:rsidR="00CC2660" w:rsidRDefault="007F3927">
      <w:pPr>
        <w:spacing w:line="300" w:lineRule="auto"/>
        <w:ind w:firstLine="420"/>
      </w:pPr>
      <w:r>
        <w:rPr>
          <w:rFonts w:hint="eastAsia"/>
        </w:rPr>
        <w:t>传媒行业一般数据的数据项根据其敏感性从低至高进一步分为1至4共四个层级。数据项敏感性层级划分宜遵循以下建议：</w:t>
      </w:r>
    </w:p>
    <w:p w:rsidR="00CC2660" w:rsidRDefault="007F3927">
      <w:pPr>
        <w:spacing w:line="300" w:lineRule="auto"/>
        <w:ind w:firstLine="420"/>
      </w:pPr>
      <w:r>
        <w:rPr>
          <w:rFonts w:hint="eastAsia"/>
        </w:rPr>
        <w:t>按照数据一旦遭到泄露、篡改、损毁或者非法获取、非法使用、非法共享，对经济运行、社会秩序、公共利益或个人、组织合法权益等造成的危害程度，将一般数据从低到高分为1级、2级、3级、4级共四个级别。</w:t>
      </w:r>
    </w:p>
    <w:p w:rsidR="00CC2660" w:rsidRDefault="007F3927">
      <w:pPr>
        <w:pStyle w:val="afff1"/>
        <w:numPr>
          <w:ilvl w:val="0"/>
          <w:numId w:val="21"/>
        </w:numPr>
      </w:pPr>
      <w:r>
        <w:rPr>
          <w:rFonts w:hint="eastAsia"/>
        </w:rPr>
        <w:t>1级数据：数据一旦遭到泄露、损毁或者非法获取、非法使用、非法共享，不会对个人权益、组织权益等造成危害。</w:t>
      </w:r>
      <w:r w:rsidR="003C7FDD">
        <w:rPr>
          <w:rFonts w:hint="eastAsia"/>
        </w:rPr>
        <w:t>1</w:t>
      </w:r>
      <w:r>
        <w:rPr>
          <w:rFonts w:hint="eastAsia"/>
        </w:rPr>
        <w:t>级数据具有公共传播属性，可对外公开发布、转发传播，但也需考虑公开的数据量及类别，避免由于类别较多或者数量过大被用于关联分析；</w:t>
      </w:r>
    </w:p>
    <w:p w:rsidR="00CC2660" w:rsidRDefault="003C7FDD">
      <w:pPr>
        <w:pStyle w:val="afff1"/>
        <w:numPr>
          <w:ilvl w:val="0"/>
          <w:numId w:val="21"/>
        </w:numPr>
      </w:pPr>
      <w:r>
        <w:rPr>
          <w:rFonts w:hint="eastAsia"/>
        </w:rPr>
        <w:lastRenderedPageBreak/>
        <w:t>2</w:t>
      </w:r>
      <w:r w:rsidR="007F3927">
        <w:rPr>
          <w:rFonts w:hint="eastAsia"/>
        </w:rPr>
        <w:t>级数据：数据一旦遭到泄露、篡改、损毁或者非法获取、非法使用、非法共享，对个人权益、组织权益造成一般危害。2级数据通常在组织内部、关联方共享和使用，相关方授权后可向组织外部共享；</w:t>
      </w:r>
    </w:p>
    <w:p w:rsidR="00CC2660" w:rsidRDefault="003C7FDD">
      <w:pPr>
        <w:pStyle w:val="afff1"/>
        <w:numPr>
          <w:ilvl w:val="0"/>
          <w:numId w:val="21"/>
        </w:numPr>
      </w:pPr>
      <w:r>
        <w:rPr>
          <w:rFonts w:hint="eastAsia"/>
        </w:rPr>
        <w:t>3</w:t>
      </w:r>
      <w:r w:rsidR="007F3927">
        <w:rPr>
          <w:rFonts w:hint="eastAsia"/>
        </w:rPr>
        <w:t>级数据：数据一旦遭到泄露、篡改、损毁或者非法获取、非法使用、非法共享，对个人权益、组织权益造成严重危害。</w:t>
      </w:r>
      <w:r w:rsidR="00B4426C">
        <w:rPr>
          <w:rFonts w:hint="eastAsia"/>
        </w:rPr>
        <w:t>3</w:t>
      </w:r>
      <w:r w:rsidR="007F3927">
        <w:rPr>
          <w:rFonts w:hint="eastAsia"/>
        </w:rPr>
        <w:t>级数据仅可由授权的内部机构或人员访问，如果要将数据共享到外部，需要满足相关条件并获得相关方的授权；</w:t>
      </w:r>
    </w:p>
    <w:p w:rsidR="00CC2660" w:rsidRDefault="003C7FDD">
      <w:pPr>
        <w:pStyle w:val="afff1"/>
        <w:numPr>
          <w:ilvl w:val="0"/>
          <w:numId w:val="21"/>
        </w:numPr>
      </w:pPr>
      <w:r>
        <w:rPr>
          <w:rFonts w:hint="eastAsia"/>
        </w:rPr>
        <w:t>4</w:t>
      </w:r>
      <w:r w:rsidR="007F3927">
        <w:rPr>
          <w:rFonts w:hint="eastAsia"/>
        </w:rPr>
        <w:t>级数据：数据一旦遭到泄露、篡改、损毁或者非法获取、非法使用、非法共享，对个人权益、组织权益造成特别严重危害，或对经济运行、社会秩序、公共利益造成一般危害。4级数据按照批准的授权列表严格管理，仅能在受控范围内经过严格审批、评估后才可共享或传播。</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lang w:bidi="zh-TW"/>
        </w:rPr>
      </w:pPr>
      <w:r>
        <w:rPr>
          <w:rFonts w:ascii="黑体" w:eastAsia="黑体" w:hAnsi="黑体" w:cs="Times New Roman"/>
          <w:color w:val="000000"/>
          <w:kern w:val="0"/>
          <w:szCs w:val="20"/>
          <w:lang w:bidi="zh-TW"/>
        </w:rPr>
        <w:t>6.3.7  级别变更</w:t>
      </w:r>
      <w:bookmarkEnd w:id="111"/>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lang w:bidi="zh-TW"/>
        </w:rPr>
      </w:pPr>
      <w:r>
        <w:rPr>
          <w:rFonts w:ascii="黑体" w:eastAsia="黑体" w:hAnsi="黑体" w:cs="Times New Roman"/>
          <w:color w:val="000000"/>
          <w:kern w:val="0"/>
          <w:szCs w:val="20"/>
          <w:lang w:bidi="zh-TW"/>
        </w:rPr>
        <w:t>6.3.7.1  变更原则</w:t>
      </w:r>
    </w:p>
    <w:p w:rsidR="00CC2660" w:rsidRDefault="007F3927">
      <w:pPr>
        <w:spacing w:line="300" w:lineRule="auto"/>
        <w:ind w:firstLine="420"/>
      </w:pPr>
      <w:r>
        <w:rPr>
          <w:rFonts w:hint="eastAsia"/>
        </w:rPr>
        <w:t>传媒</w:t>
      </w:r>
      <w:r>
        <w:t>行业数据级别变更宜遵循以下原则：</w:t>
      </w:r>
    </w:p>
    <w:p w:rsidR="00CC2660" w:rsidRDefault="007F3927">
      <w:pPr>
        <w:pStyle w:val="afff1"/>
        <w:numPr>
          <w:ilvl w:val="0"/>
          <w:numId w:val="22"/>
        </w:numPr>
      </w:pPr>
      <w:r>
        <w:rPr>
          <w:rFonts w:hint="eastAsia"/>
        </w:rPr>
        <w:t>从原始传媒行业数据汇编、复制出来的新数据级别建议不高于原有最高数据级别；</w:t>
      </w:r>
    </w:p>
    <w:p w:rsidR="00CC2660" w:rsidRDefault="007F3927">
      <w:pPr>
        <w:pStyle w:val="afff1"/>
        <w:rPr>
          <w:sz w:val="18"/>
        </w:rPr>
      </w:pPr>
      <w:r>
        <w:rPr>
          <w:rFonts w:hint="eastAsia"/>
          <w:sz w:val="18"/>
        </w:rPr>
        <w:t>注：若原始传媒行业数据包含多个不同等级，则将这些原始传媒行业数据进行汇编、复制之后的新数据级别不宜高于多个等级中的最高级别。</w:t>
      </w:r>
    </w:p>
    <w:p w:rsidR="00CC2660" w:rsidRDefault="007F3927">
      <w:pPr>
        <w:pStyle w:val="afff1"/>
        <w:numPr>
          <w:ilvl w:val="0"/>
          <w:numId w:val="22"/>
        </w:numPr>
      </w:pPr>
      <w:r>
        <w:rPr>
          <w:rFonts w:hint="eastAsia"/>
        </w:rPr>
        <w:t>从多个数据来源进行加工、处理和分析的新数据建议不低于原有数据级别；</w:t>
      </w:r>
    </w:p>
    <w:p w:rsidR="00CC2660" w:rsidRDefault="007F3927">
      <w:pPr>
        <w:pStyle w:val="afff1"/>
        <w:numPr>
          <w:ilvl w:val="0"/>
          <w:numId w:val="22"/>
        </w:numPr>
      </w:pPr>
      <w:r>
        <w:rPr>
          <w:rFonts w:hint="eastAsia"/>
        </w:rPr>
        <w:t>以传媒行业数据作为内容生产的核心要素提供信息服务时，宜根据新数据的关键要素重新判定级别；</w:t>
      </w:r>
    </w:p>
    <w:p w:rsidR="00CC2660" w:rsidRDefault="007F3927">
      <w:pPr>
        <w:pStyle w:val="afff1"/>
        <w:numPr>
          <w:ilvl w:val="0"/>
          <w:numId w:val="22"/>
        </w:numPr>
      </w:pPr>
      <w:r>
        <w:rPr>
          <w:rFonts w:hint="eastAsia"/>
        </w:rPr>
        <w:t>数据内容因环境发生变化时，宜明确变更依据并及时变更级别；</w:t>
      </w:r>
    </w:p>
    <w:p w:rsidR="00CC2660" w:rsidRDefault="007F3927">
      <w:pPr>
        <w:pStyle w:val="afff1"/>
        <w:numPr>
          <w:ilvl w:val="0"/>
          <w:numId w:val="22"/>
        </w:numPr>
      </w:pPr>
      <w:r>
        <w:rPr>
          <w:rFonts w:hint="eastAsia"/>
        </w:rPr>
        <w:t>传媒行业数据信息服务对象发生改变时，宜重新判定级别；</w:t>
      </w:r>
    </w:p>
    <w:p w:rsidR="00CC2660" w:rsidRDefault="007F3927">
      <w:pPr>
        <w:pStyle w:val="afff1"/>
        <w:numPr>
          <w:ilvl w:val="0"/>
          <w:numId w:val="22"/>
        </w:numPr>
      </w:pPr>
      <w:r>
        <w:rPr>
          <w:rFonts w:hint="eastAsia"/>
        </w:rPr>
        <w:t>传媒行业数据级别变更时，宜建立相应的审批机制。</w:t>
      </w:r>
    </w:p>
    <w:p w:rsidR="00CC2660" w:rsidRDefault="007F3927">
      <w:pPr>
        <w:widowControl/>
        <w:tabs>
          <w:tab w:val="center" w:pos="4201"/>
          <w:tab w:val="right" w:leader="dot" w:pos="9298"/>
        </w:tabs>
        <w:autoSpaceDE w:val="0"/>
        <w:autoSpaceDN w:val="0"/>
        <w:spacing w:beforeLines="50" w:before="156" w:afterLines="50" w:after="156" w:line="240" w:lineRule="auto"/>
        <w:ind w:firstLineChars="0" w:firstLine="0"/>
        <w:rPr>
          <w:rFonts w:ascii="黑体" w:eastAsia="黑体" w:hAnsi="黑体" w:cs="Times New Roman"/>
          <w:color w:val="000000"/>
          <w:kern w:val="0"/>
          <w:szCs w:val="20"/>
          <w:lang w:bidi="zh-TW"/>
        </w:rPr>
      </w:pPr>
      <w:r>
        <w:rPr>
          <w:rFonts w:ascii="黑体" w:eastAsia="黑体" w:hAnsi="黑体" w:cs="Times New Roman" w:hint="eastAsia"/>
          <w:color w:val="000000"/>
          <w:kern w:val="0"/>
          <w:szCs w:val="20"/>
          <w:lang w:bidi="zh-TW"/>
        </w:rPr>
        <w:t>6.</w:t>
      </w:r>
      <w:r>
        <w:rPr>
          <w:rFonts w:ascii="黑体" w:eastAsia="黑体" w:hAnsi="黑体" w:cs="Times New Roman"/>
          <w:color w:val="000000"/>
          <w:kern w:val="0"/>
          <w:szCs w:val="20"/>
          <w:lang w:bidi="zh-TW"/>
        </w:rPr>
        <w:t>3</w:t>
      </w:r>
      <w:r>
        <w:rPr>
          <w:rFonts w:ascii="黑体" w:eastAsia="黑体" w:hAnsi="黑体" w:cs="Times New Roman" w:hint="eastAsia"/>
          <w:color w:val="000000"/>
          <w:kern w:val="0"/>
          <w:szCs w:val="20"/>
          <w:lang w:bidi="zh-TW"/>
        </w:rPr>
        <w:t>.</w:t>
      </w:r>
      <w:r>
        <w:rPr>
          <w:rFonts w:ascii="黑体" w:eastAsia="黑体" w:hAnsi="黑体" w:cs="Times New Roman"/>
          <w:color w:val="000000"/>
          <w:kern w:val="0"/>
          <w:szCs w:val="20"/>
          <w:lang w:bidi="zh-TW"/>
        </w:rPr>
        <w:t>7</w:t>
      </w:r>
      <w:r>
        <w:rPr>
          <w:rFonts w:ascii="黑体" w:eastAsia="黑体" w:hAnsi="黑体" w:cs="Times New Roman" w:hint="eastAsia"/>
          <w:color w:val="000000"/>
          <w:kern w:val="0"/>
          <w:szCs w:val="20"/>
          <w:lang w:bidi="zh-TW"/>
        </w:rPr>
        <w:t xml:space="preserve">.2 </w:t>
      </w:r>
      <w:r>
        <w:rPr>
          <w:rFonts w:ascii="黑体" w:eastAsia="黑体" w:hAnsi="黑体" w:cs="Times New Roman"/>
          <w:color w:val="000000"/>
          <w:kern w:val="0"/>
          <w:szCs w:val="20"/>
          <w:lang w:bidi="zh-TW"/>
        </w:rPr>
        <w:t xml:space="preserve"> 变更</w:t>
      </w:r>
      <w:r>
        <w:rPr>
          <w:rFonts w:ascii="黑体" w:eastAsia="黑体" w:hAnsi="黑体" w:cs="Times New Roman" w:hint="eastAsia"/>
          <w:color w:val="000000"/>
          <w:kern w:val="0"/>
          <w:szCs w:val="20"/>
          <w:lang w:bidi="zh-TW"/>
        </w:rPr>
        <w:t>情形</w:t>
      </w:r>
    </w:p>
    <w:p w:rsidR="00CC2660" w:rsidRDefault="007F3927">
      <w:pPr>
        <w:spacing w:line="300" w:lineRule="auto"/>
        <w:ind w:firstLine="420"/>
      </w:pPr>
      <w:r>
        <w:rPr>
          <w:rFonts w:hint="eastAsia"/>
        </w:rPr>
        <w:t>传媒行业数据出现</w:t>
      </w:r>
      <w:r>
        <w:t>以下情况时，宜考虑提升数据级别：</w:t>
      </w:r>
    </w:p>
    <w:p w:rsidR="00CC2660" w:rsidRDefault="007F3927">
      <w:pPr>
        <w:pStyle w:val="afff1"/>
        <w:numPr>
          <w:ilvl w:val="0"/>
          <w:numId w:val="23"/>
        </w:numPr>
      </w:pPr>
      <w:r>
        <w:t>聚合多个数据来源的</w:t>
      </w:r>
      <w:r>
        <w:rPr>
          <w:rFonts w:hint="eastAsia"/>
        </w:rPr>
        <w:t>传媒</w:t>
      </w:r>
      <w:r>
        <w:t>行业数据；</w:t>
      </w:r>
    </w:p>
    <w:p w:rsidR="00CC2660" w:rsidRDefault="007F3927">
      <w:pPr>
        <w:pStyle w:val="afff1"/>
        <w:numPr>
          <w:ilvl w:val="0"/>
          <w:numId w:val="23"/>
        </w:numPr>
      </w:pPr>
      <w:r>
        <w:rPr>
          <w:rFonts w:hint="eastAsia"/>
        </w:rPr>
        <w:t>传媒</w:t>
      </w:r>
      <w:r>
        <w:t>行业数据活动涉及舆情行业和国家利益；</w:t>
      </w:r>
    </w:p>
    <w:p w:rsidR="00CC2660" w:rsidRDefault="007F3927">
      <w:pPr>
        <w:pStyle w:val="afff1"/>
        <w:numPr>
          <w:ilvl w:val="0"/>
          <w:numId w:val="23"/>
        </w:numPr>
      </w:pPr>
      <w:r>
        <w:rPr>
          <w:rFonts w:hint="eastAsia"/>
        </w:rPr>
        <w:t>传媒</w:t>
      </w:r>
      <w:r>
        <w:t>行业数据活动涉及境外、港澳台地区的信息服务；</w:t>
      </w:r>
    </w:p>
    <w:p w:rsidR="00CC2660" w:rsidRDefault="007F3927">
      <w:pPr>
        <w:pStyle w:val="afff1"/>
        <w:numPr>
          <w:ilvl w:val="0"/>
          <w:numId w:val="23"/>
        </w:numPr>
      </w:pPr>
      <w:r>
        <w:t>经过时间积累，可能增加危害程度的</w:t>
      </w:r>
      <w:r>
        <w:rPr>
          <w:rFonts w:hint="eastAsia"/>
        </w:rPr>
        <w:t>传媒</w:t>
      </w:r>
      <w:r>
        <w:t>行业数据；</w:t>
      </w:r>
    </w:p>
    <w:p w:rsidR="00CC2660" w:rsidRDefault="007F3927">
      <w:pPr>
        <w:pStyle w:val="afff1"/>
        <w:numPr>
          <w:ilvl w:val="0"/>
          <w:numId w:val="23"/>
        </w:numPr>
      </w:pPr>
      <w:r>
        <w:t>发生特定事件导致数据影响对象范围扩大</w:t>
      </w:r>
      <w:r>
        <w:rPr>
          <w:rFonts w:hint="eastAsia"/>
        </w:rPr>
        <w:t>；</w:t>
      </w:r>
    </w:p>
    <w:p w:rsidR="00CC2660" w:rsidRDefault="007F3927">
      <w:pPr>
        <w:pStyle w:val="afff1"/>
        <w:numPr>
          <w:ilvl w:val="0"/>
          <w:numId w:val="23"/>
        </w:numPr>
      </w:pPr>
      <w:r>
        <w:rPr>
          <w:rFonts w:hint="eastAsia"/>
        </w:rPr>
        <w:t>发生特定社会事件，导致涉及相关人员、事件的此前已发布的新闻报道无法再向公众公开。</w:t>
      </w:r>
    </w:p>
    <w:p w:rsidR="00CC2660" w:rsidRDefault="007F3927">
      <w:pPr>
        <w:spacing w:line="300" w:lineRule="auto"/>
        <w:ind w:firstLine="420"/>
      </w:pPr>
      <w:r>
        <w:rPr>
          <w:rFonts w:hint="eastAsia"/>
        </w:rPr>
        <w:t>传媒</w:t>
      </w:r>
      <w:r>
        <w:t>行业数据</w:t>
      </w:r>
      <w:r>
        <w:rPr>
          <w:rFonts w:hint="eastAsia"/>
        </w:rPr>
        <w:t>出现</w:t>
      </w:r>
      <w:r>
        <w:t>以下情况时，宜考虑降低数据级别：</w:t>
      </w:r>
    </w:p>
    <w:p w:rsidR="00CC2660" w:rsidRDefault="007F3927">
      <w:pPr>
        <w:pStyle w:val="afff1"/>
        <w:numPr>
          <w:ilvl w:val="0"/>
          <w:numId w:val="24"/>
        </w:numPr>
      </w:pPr>
      <w:r>
        <w:rPr>
          <w:rFonts w:hint="eastAsia"/>
        </w:rPr>
        <w:t>采编素材已经官方途径公开报道或披露的数据，可适当降低级别；</w:t>
      </w:r>
    </w:p>
    <w:p w:rsidR="00CC2660" w:rsidRDefault="007F3927">
      <w:pPr>
        <w:pStyle w:val="afff1"/>
        <w:numPr>
          <w:ilvl w:val="0"/>
          <w:numId w:val="24"/>
        </w:numPr>
      </w:pPr>
      <w:r>
        <w:t>数据进行不同等级的脱敏处理后，可考虑相应降低数据级别；</w:t>
      </w:r>
    </w:p>
    <w:p w:rsidR="00CC2660" w:rsidRDefault="007F3927">
      <w:pPr>
        <w:pStyle w:val="afff1"/>
        <w:numPr>
          <w:ilvl w:val="0"/>
          <w:numId w:val="24"/>
        </w:numPr>
      </w:pPr>
      <w:r>
        <w:lastRenderedPageBreak/>
        <w:t>数据经过较长时间沉淀，</w:t>
      </w:r>
      <w:r>
        <w:rPr>
          <w:rFonts w:hint="eastAsia"/>
        </w:rPr>
        <w:t>已</w:t>
      </w:r>
      <w:r>
        <w:t>无明确数据含义和时间点；</w:t>
      </w:r>
    </w:p>
    <w:p w:rsidR="00CC2660" w:rsidRDefault="007F3927">
      <w:pPr>
        <w:pStyle w:val="afff1"/>
        <w:numPr>
          <w:ilvl w:val="0"/>
          <w:numId w:val="24"/>
        </w:numPr>
      </w:pPr>
      <w:r>
        <w:t>发生特定事件导致数据影响对象范围缩小。</w:t>
      </w:r>
    </w:p>
    <w:p w:rsidR="00CC2660" w:rsidRDefault="007F3927">
      <w:pPr>
        <w:pStyle w:val="a0"/>
        <w:ind w:leftChars="-1" w:left="-2"/>
        <w:outlineLvl w:val="0"/>
        <w:rPr>
          <w:rFonts w:hAnsi="黑体"/>
          <w:color w:val="000000"/>
        </w:rPr>
      </w:pPr>
      <w:bookmarkStart w:id="112" w:name="_Toc9467"/>
      <w:bookmarkStart w:id="113" w:name="_Toc15366"/>
      <w:bookmarkStart w:id="114" w:name="_Toc27481"/>
      <w:bookmarkStart w:id="115" w:name="_Toc167179928"/>
      <w:bookmarkStart w:id="116" w:name="_Toc3428"/>
      <w:bookmarkStart w:id="117" w:name="_Toc21006"/>
      <w:bookmarkStart w:id="118" w:name="_Toc28273"/>
      <w:r>
        <w:rPr>
          <w:rFonts w:hAnsi="黑体" w:hint="eastAsia"/>
          <w:color w:val="000000"/>
        </w:rPr>
        <w:t xml:space="preserve">7 </w:t>
      </w:r>
      <w:r>
        <w:rPr>
          <w:rFonts w:hAnsi="黑体"/>
          <w:color w:val="000000"/>
        </w:rPr>
        <w:t xml:space="preserve"> </w:t>
      </w:r>
      <w:r>
        <w:rPr>
          <w:rFonts w:hAnsi="黑体" w:hint="eastAsia"/>
          <w:color w:val="000000"/>
        </w:rPr>
        <w:t>分类分级流程</w:t>
      </w:r>
      <w:bookmarkEnd w:id="112"/>
      <w:bookmarkEnd w:id="113"/>
      <w:bookmarkEnd w:id="114"/>
      <w:bookmarkEnd w:id="115"/>
      <w:bookmarkEnd w:id="116"/>
      <w:bookmarkEnd w:id="117"/>
      <w:bookmarkEnd w:id="118"/>
    </w:p>
    <w:p w:rsidR="00CC2660" w:rsidRDefault="007F3927">
      <w:pPr>
        <w:spacing w:line="300" w:lineRule="auto"/>
        <w:ind w:firstLine="420"/>
      </w:pPr>
      <w:r>
        <w:rPr>
          <w:rFonts w:hint="eastAsia"/>
        </w:rPr>
        <w:t>数据分类分级实施流程主要包括：</w:t>
      </w:r>
    </w:p>
    <w:p w:rsidR="00CC2660" w:rsidRDefault="007F3927">
      <w:pPr>
        <w:pStyle w:val="afff1"/>
        <w:numPr>
          <w:ilvl w:val="0"/>
          <w:numId w:val="25"/>
        </w:numPr>
      </w:pPr>
      <w:r>
        <w:rPr>
          <w:rFonts w:hint="eastAsia"/>
        </w:rPr>
        <w:t>数据资产梳理：对数据资产进行全面梳理，包括以物理或电子形式记录的数据库表、数据项、数据文件等结构化和非结构化数据资产，明确数据资产基本信息和相关方，形成数据资产清单；</w:t>
      </w:r>
    </w:p>
    <w:p w:rsidR="00CC2660" w:rsidRDefault="007F3927">
      <w:pPr>
        <w:pStyle w:val="afff1"/>
        <w:numPr>
          <w:ilvl w:val="0"/>
          <w:numId w:val="25"/>
        </w:numPr>
      </w:pPr>
      <w:r>
        <w:rPr>
          <w:rFonts w:hint="eastAsia"/>
        </w:rPr>
        <w:t>数据分类：按照数据分类方法，对数据进行分类；</w:t>
      </w:r>
    </w:p>
    <w:p w:rsidR="00CC2660" w:rsidRDefault="007F3927">
      <w:pPr>
        <w:pStyle w:val="afff1"/>
        <w:numPr>
          <w:ilvl w:val="0"/>
          <w:numId w:val="25"/>
        </w:numPr>
      </w:pPr>
      <w:r>
        <w:rPr>
          <w:rFonts w:hint="eastAsia"/>
        </w:rPr>
        <w:t>数据分级：按照数据分级方法，在数据分类的基础上对数据进行分级；</w:t>
      </w:r>
    </w:p>
    <w:p w:rsidR="00CC2660" w:rsidRDefault="007F3927">
      <w:pPr>
        <w:pStyle w:val="afff1"/>
        <w:numPr>
          <w:ilvl w:val="0"/>
          <w:numId w:val="25"/>
        </w:numPr>
      </w:pPr>
      <w:r>
        <w:rPr>
          <w:rFonts w:hint="eastAsia"/>
        </w:rPr>
        <w:t>审核校验：对数据分类分级结果进行审核、校验和完善，最后批准发布实施，对数据进行分类分级标识，形成数据分类分级清单；</w:t>
      </w:r>
    </w:p>
    <w:p w:rsidR="00CC2660" w:rsidRDefault="007F3927">
      <w:pPr>
        <w:pStyle w:val="afff1"/>
        <w:numPr>
          <w:ilvl w:val="0"/>
          <w:numId w:val="25"/>
        </w:numPr>
      </w:pPr>
      <w:r>
        <w:rPr>
          <w:rFonts w:hint="eastAsia"/>
        </w:rPr>
        <w:t>动态更新管理：根据数据重要程度和可能造成的危害程度变化，对数据分类分级规则、数据分类分级清单和标识等进行动态更新管理。</w:t>
      </w:r>
      <w:bookmarkStart w:id="119" w:name="_Toc11512"/>
      <w:bookmarkStart w:id="120" w:name="_Toc496973574"/>
      <w:bookmarkStart w:id="121" w:name="_Toc487118065"/>
      <w:r>
        <w:rPr>
          <w:rFonts w:hint="eastAsia"/>
        </w:rPr>
        <w:t>具体可参考图2：</w:t>
      </w:r>
    </w:p>
    <w:p w:rsidR="00CC2660" w:rsidRDefault="007F3927">
      <w:pPr>
        <w:pStyle w:val="aff9"/>
      </w:pPr>
      <w:r>
        <w:rPr>
          <w:noProof/>
        </w:rPr>
        <w:drawing>
          <wp:inline distT="0" distB="0" distL="0" distR="0">
            <wp:extent cx="2569845" cy="4135120"/>
            <wp:effectExtent l="0" t="0" r="1905" b="0"/>
            <wp:docPr id="15" name="图片 15" descr="C:\Users\Faye\Downloads\未命名文件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Faye\Downloads\未命名文件 (25).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588085" cy="4164657"/>
                    </a:xfrm>
                    <a:prstGeom prst="rect">
                      <a:avLst/>
                    </a:prstGeom>
                    <a:noFill/>
                    <a:ln>
                      <a:noFill/>
                    </a:ln>
                  </pic:spPr>
                </pic:pic>
              </a:graphicData>
            </a:graphic>
          </wp:inline>
        </w:drawing>
      </w:r>
    </w:p>
    <w:p w:rsidR="00CC2660" w:rsidRDefault="007F3927">
      <w:pPr>
        <w:pStyle w:val="aff9"/>
        <w:rPr>
          <w:b/>
        </w:rPr>
      </w:pPr>
      <w:r>
        <w:rPr>
          <w:rFonts w:hint="eastAsia"/>
        </w:rPr>
        <w:t>图2</w:t>
      </w:r>
      <w:r>
        <w:t xml:space="preserve"> </w:t>
      </w:r>
      <w:r>
        <w:rPr>
          <w:rFonts w:hint="eastAsia"/>
        </w:rPr>
        <w:t>分类分级流程示意图</w:t>
      </w:r>
    </w:p>
    <w:p w:rsidR="00CC2660" w:rsidRDefault="00CC2660">
      <w:pPr>
        <w:pStyle w:val="aff9"/>
        <w:sectPr w:rsidR="00CC2660">
          <w:footerReference w:type="default" r:id="rId18"/>
          <w:pgSz w:w="11906" w:h="16838"/>
          <w:pgMar w:top="1440" w:right="1800" w:bottom="1440" w:left="1800" w:header="851" w:footer="992" w:gutter="0"/>
          <w:pgNumType w:start="1"/>
          <w:cols w:space="720"/>
          <w:docGrid w:type="lines" w:linePitch="312"/>
        </w:sectPr>
      </w:pPr>
    </w:p>
    <w:p w:rsidR="00CC2660" w:rsidRDefault="007F3927">
      <w:pPr>
        <w:pStyle w:val="ae"/>
      </w:pPr>
      <w:bookmarkStart w:id="122" w:name="_Toc7698"/>
      <w:bookmarkStart w:id="123" w:name="_Toc11239"/>
      <w:bookmarkStart w:id="124" w:name="_Toc21331"/>
      <w:bookmarkStart w:id="125" w:name="_Toc194"/>
      <w:bookmarkStart w:id="126" w:name="_Toc30860"/>
      <w:bookmarkStart w:id="127" w:name="_Toc3238"/>
      <w:bookmarkStart w:id="128" w:name="_Toc167179929"/>
      <w:r>
        <w:lastRenderedPageBreak/>
        <w:t>附 录</w:t>
      </w:r>
      <w:r>
        <w:rPr>
          <w:rFonts w:hint="eastAsia"/>
        </w:rPr>
        <w:t xml:space="preserve"> </w:t>
      </w:r>
      <w:r>
        <w:t xml:space="preserve"> A</w:t>
      </w:r>
      <w:bookmarkEnd w:id="119"/>
      <w:bookmarkEnd w:id="120"/>
      <w:bookmarkEnd w:id="121"/>
      <w:bookmarkEnd w:id="122"/>
      <w:bookmarkEnd w:id="123"/>
      <w:bookmarkEnd w:id="124"/>
      <w:bookmarkEnd w:id="125"/>
      <w:bookmarkEnd w:id="126"/>
      <w:bookmarkEnd w:id="127"/>
      <w:bookmarkEnd w:id="128"/>
    </w:p>
    <w:p w:rsidR="00CC2660" w:rsidRDefault="007F3927">
      <w:pPr>
        <w:pStyle w:val="a0"/>
        <w:spacing w:beforeLines="0" w:before="50" w:afterLines="0" w:line="240" w:lineRule="exact"/>
        <w:jc w:val="center"/>
        <w:outlineLvl w:val="9"/>
        <w:rPr>
          <w:rFonts w:hAnsi="黑体"/>
          <w:kern w:val="2"/>
          <w:szCs w:val="24"/>
        </w:rPr>
      </w:pPr>
      <w:bookmarkStart w:id="129" w:name="_Toc22189"/>
      <w:bookmarkStart w:id="130" w:name="_Toc6688"/>
      <w:bookmarkStart w:id="131" w:name="_Toc21732"/>
      <w:r>
        <w:rPr>
          <w:rFonts w:hAnsi="黑体"/>
          <w:kern w:val="2"/>
          <w:szCs w:val="24"/>
        </w:rPr>
        <w:t>（资料性）</w:t>
      </w:r>
      <w:bookmarkEnd w:id="129"/>
      <w:bookmarkEnd w:id="130"/>
      <w:bookmarkEnd w:id="131"/>
    </w:p>
    <w:p w:rsidR="00CC2660" w:rsidRDefault="007F3927">
      <w:pPr>
        <w:pStyle w:val="aff9"/>
        <w:rPr>
          <w:b/>
        </w:rPr>
      </w:pPr>
      <w:r>
        <w:rPr>
          <w:rFonts w:hint="eastAsia"/>
        </w:rPr>
        <w:t>按业务类型分类的传媒数据示例</w:t>
      </w:r>
    </w:p>
    <w:p w:rsidR="00CC2660" w:rsidRDefault="007F3927">
      <w:pPr>
        <w:ind w:firstLine="420"/>
      </w:pPr>
      <w:r>
        <w:rPr>
          <w:rFonts w:hint="eastAsia"/>
        </w:rPr>
        <w:t>按业务类型分类的传媒数据参考示例如表</w:t>
      </w:r>
      <w:r>
        <w:t>A.1</w:t>
      </w:r>
      <w:r>
        <w:rPr>
          <w:rFonts w:hint="eastAsia"/>
        </w:rPr>
        <w:t>。</w:t>
      </w:r>
    </w:p>
    <w:p w:rsidR="00CC2660" w:rsidRDefault="007F3927">
      <w:pPr>
        <w:pStyle w:val="aff9"/>
        <w:rPr>
          <w:rFonts w:cs="Times New Roman"/>
          <w:b/>
          <w:color w:val="000000"/>
          <w:kern w:val="0"/>
        </w:rPr>
      </w:pPr>
      <w:r>
        <w:rPr>
          <w:rFonts w:hint="eastAsia"/>
        </w:rPr>
        <w:t>表</w:t>
      </w:r>
      <w:r>
        <w:t xml:space="preserve">A.1 </w:t>
      </w:r>
      <w:r>
        <w:rPr>
          <w:rFonts w:hint="eastAsia"/>
        </w:rPr>
        <w:t>按业务类型分类的传媒数据示例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2064"/>
        <w:gridCol w:w="2064"/>
        <w:gridCol w:w="2064"/>
        <w:gridCol w:w="2489"/>
      </w:tblGrid>
      <w:tr w:rsidR="00CC2660">
        <w:trPr>
          <w:cantSplit/>
          <w:trHeight w:val="312"/>
          <w:tblHeader/>
          <w:jc w:val="center"/>
        </w:trPr>
        <w:tc>
          <w:tcPr>
            <w:tcW w:w="1095"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序号</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一级子类</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二级子类</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三级子类</w:t>
            </w:r>
          </w:p>
        </w:tc>
        <w:tc>
          <w:tcPr>
            <w:tcW w:w="2489" w:type="dxa"/>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对应数据示例</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1</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基础数据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组织机构数据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机构信息</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基本信息、内部信息、分类信息、层级信息、证件信息等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通讯数据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地址</w:t>
            </w:r>
            <w:r>
              <w:rPr>
                <w:rFonts w:hAnsi="宋体" w:cs="宋体" w:hint="eastAsia"/>
                <w:color w:val="000000"/>
                <w:kern w:val="0"/>
                <w:sz w:val="18"/>
                <w:szCs w:val="18"/>
              </w:rPr>
              <w:t>、</w:t>
            </w:r>
            <w:r>
              <w:rPr>
                <w:rFonts w:hAnsi="宋体" w:cs="宋体"/>
                <w:color w:val="000000"/>
                <w:kern w:val="0"/>
                <w:sz w:val="18"/>
                <w:szCs w:val="18"/>
              </w:rPr>
              <w:t>电话</w:t>
            </w:r>
            <w:r>
              <w:rPr>
                <w:rFonts w:hAnsi="宋体" w:cs="宋体" w:hint="eastAsia"/>
                <w:color w:val="000000"/>
                <w:kern w:val="0"/>
                <w:sz w:val="18"/>
                <w:szCs w:val="18"/>
              </w:rPr>
              <w:t>、</w:t>
            </w:r>
            <w:r>
              <w:rPr>
                <w:rFonts w:hAnsi="宋体" w:cs="宋体"/>
                <w:color w:val="000000"/>
                <w:kern w:val="0"/>
                <w:sz w:val="18"/>
                <w:szCs w:val="18"/>
              </w:rPr>
              <w:t>电子邮箱</w:t>
            </w:r>
            <w:r>
              <w:rPr>
                <w:rFonts w:hAnsi="宋体" w:cs="宋体" w:hint="eastAsia"/>
                <w:color w:val="000000"/>
                <w:kern w:val="0"/>
                <w:sz w:val="18"/>
                <w:szCs w:val="18"/>
              </w:rPr>
              <w:t>、</w:t>
            </w:r>
            <w:r>
              <w:rPr>
                <w:rFonts w:hAnsi="宋体" w:cs="宋体"/>
                <w:color w:val="000000"/>
                <w:kern w:val="0"/>
                <w:sz w:val="18"/>
                <w:szCs w:val="18"/>
              </w:rPr>
              <w:t>传真等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采编设备</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电脑</w:t>
            </w:r>
            <w:r>
              <w:rPr>
                <w:rFonts w:hAnsi="宋体" w:cs="宋体" w:hint="eastAsia"/>
                <w:color w:val="000000"/>
                <w:kern w:val="0"/>
                <w:sz w:val="18"/>
                <w:szCs w:val="18"/>
              </w:rPr>
              <w:t>、</w:t>
            </w:r>
            <w:r>
              <w:rPr>
                <w:rFonts w:hAnsi="宋体" w:cs="宋体"/>
                <w:color w:val="000000"/>
                <w:kern w:val="0"/>
                <w:sz w:val="18"/>
                <w:szCs w:val="18"/>
              </w:rPr>
              <w:t>摄像机</w:t>
            </w:r>
            <w:r>
              <w:rPr>
                <w:rFonts w:hAnsi="宋体" w:cs="宋体" w:hint="eastAsia"/>
                <w:color w:val="000000"/>
                <w:kern w:val="0"/>
                <w:sz w:val="18"/>
                <w:szCs w:val="18"/>
              </w:rPr>
              <w:t>、灯光设备、导播台、非线编系统、航拍器、内部</w:t>
            </w:r>
            <w:r>
              <w:rPr>
                <w:rFonts w:hAnsi="宋体" w:cs="宋体"/>
                <w:color w:val="000000"/>
                <w:kern w:val="0"/>
                <w:sz w:val="18"/>
                <w:szCs w:val="18"/>
              </w:rPr>
              <w:t>设备使用计费系统数据</w:t>
            </w:r>
            <w:r>
              <w:rPr>
                <w:rFonts w:hAnsi="宋体" w:cs="宋体" w:hint="eastAsia"/>
                <w:color w:val="000000"/>
                <w:kern w:val="0"/>
                <w:sz w:val="18"/>
                <w:szCs w:val="18"/>
              </w:rPr>
              <w:t>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内部用户数据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员工信息</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内部统</w:t>
            </w:r>
            <w:r>
              <w:rPr>
                <w:rFonts w:hAnsi="宋体" w:cs="宋体"/>
                <w:color w:val="000000"/>
                <w:kern w:val="0"/>
                <w:sz w:val="18"/>
                <w:szCs w:val="18"/>
              </w:rPr>
              <w:t>一用户认证</w:t>
            </w:r>
            <w:r>
              <w:rPr>
                <w:rFonts w:hAnsi="宋体" w:cs="宋体" w:hint="eastAsia"/>
                <w:color w:val="000000"/>
                <w:kern w:val="0"/>
                <w:sz w:val="18"/>
                <w:szCs w:val="18"/>
              </w:rPr>
              <w:t>，公开个人信息、非公开个人信息等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员工角色</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岗位</w:t>
            </w:r>
            <w:r>
              <w:rPr>
                <w:rFonts w:hAnsi="宋体" w:cs="宋体" w:hint="eastAsia"/>
                <w:color w:val="000000"/>
                <w:kern w:val="0"/>
                <w:sz w:val="18"/>
                <w:szCs w:val="18"/>
              </w:rPr>
              <w:t>、职务、所属团队</w:t>
            </w:r>
            <w:r>
              <w:rPr>
                <w:rFonts w:hAnsi="宋体" w:cs="宋体"/>
                <w:color w:val="000000"/>
                <w:kern w:val="0"/>
                <w:sz w:val="18"/>
                <w:szCs w:val="18"/>
              </w:rPr>
              <w:t>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外部用户数据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外部个人用户</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通讯员</w:t>
            </w:r>
            <w:r>
              <w:rPr>
                <w:rFonts w:hAnsi="宋体" w:cs="宋体"/>
                <w:color w:val="000000"/>
                <w:kern w:val="0"/>
                <w:sz w:val="18"/>
                <w:szCs w:val="18"/>
              </w:rPr>
              <w:t>信息</w:t>
            </w:r>
            <w:r>
              <w:rPr>
                <w:rFonts w:hAnsi="宋体" w:cs="宋体" w:hint="eastAsia"/>
                <w:color w:val="000000"/>
                <w:kern w:val="0"/>
                <w:sz w:val="18"/>
                <w:szCs w:val="18"/>
              </w:rPr>
              <w:t>、合作</w:t>
            </w:r>
            <w:r>
              <w:rPr>
                <w:rFonts w:hAnsi="宋体" w:cs="宋体"/>
                <w:color w:val="000000"/>
                <w:kern w:val="0"/>
                <w:sz w:val="18"/>
                <w:szCs w:val="18"/>
              </w:rPr>
              <w:t>记录</w:t>
            </w:r>
            <w:r>
              <w:rPr>
                <w:rFonts w:hAnsi="宋体" w:cs="宋体" w:hint="eastAsia"/>
                <w:color w:val="000000"/>
                <w:kern w:val="0"/>
                <w:sz w:val="18"/>
                <w:szCs w:val="18"/>
              </w:rPr>
              <w:t>、</w:t>
            </w:r>
            <w:r>
              <w:rPr>
                <w:rFonts w:hAnsi="宋体" w:cs="宋体"/>
                <w:color w:val="000000"/>
                <w:kern w:val="0"/>
                <w:sz w:val="18"/>
                <w:szCs w:val="18"/>
              </w:rPr>
              <w:t>权益分配等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外部机构用户</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kern w:val="0"/>
                <w:sz w:val="18"/>
                <w:szCs w:val="18"/>
              </w:rPr>
              <w:t>单位名称</w:t>
            </w:r>
            <w:r>
              <w:rPr>
                <w:rFonts w:hAnsi="宋体" w:cs="宋体" w:hint="eastAsia"/>
                <w:kern w:val="0"/>
                <w:sz w:val="18"/>
                <w:szCs w:val="18"/>
              </w:rPr>
              <w:t>、合作</w:t>
            </w:r>
            <w:r>
              <w:rPr>
                <w:rFonts w:hAnsi="宋体" w:cs="宋体"/>
                <w:kern w:val="0"/>
                <w:sz w:val="18"/>
                <w:szCs w:val="18"/>
              </w:rPr>
              <w:t>关系</w:t>
            </w:r>
            <w:r>
              <w:rPr>
                <w:rFonts w:hAnsi="宋体" w:cs="宋体" w:hint="eastAsia"/>
                <w:kern w:val="0"/>
                <w:sz w:val="18"/>
                <w:szCs w:val="18"/>
              </w:rPr>
              <w:t>、联系人、合作内容信息等</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2</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媒体数据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半结构化数据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文档</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原创稿件、通稿稿件、剧本、脚本等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创作过程文档</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采访提纲、</w:t>
            </w:r>
            <w:r>
              <w:rPr>
                <w:rFonts w:hAnsi="宋体" w:cs="宋体"/>
                <w:kern w:val="0"/>
                <w:sz w:val="18"/>
                <w:szCs w:val="18"/>
              </w:rPr>
              <w:t>外部稿件</w:t>
            </w:r>
            <w:r>
              <w:rPr>
                <w:rFonts w:hAnsi="宋体" w:cs="宋体" w:hint="eastAsia"/>
                <w:kern w:val="0"/>
                <w:sz w:val="18"/>
                <w:szCs w:val="18"/>
              </w:rPr>
              <w:t>、</w:t>
            </w:r>
            <w:r>
              <w:rPr>
                <w:rFonts w:hAnsi="宋体" w:cs="宋体"/>
                <w:kern w:val="0"/>
                <w:sz w:val="18"/>
                <w:szCs w:val="18"/>
              </w:rPr>
              <w:t>通稿</w:t>
            </w:r>
            <w:r>
              <w:rPr>
                <w:rFonts w:hAnsi="宋体" w:cs="宋体" w:hint="eastAsia"/>
                <w:kern w:val="0"/>
                <w:sz w:val="18"/>
                <w:szCs w:val="18"/>
              </w:rPr>
              <w:t>、AIGC文件、素材文件等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int="eastAsia"/>
                <w:sz w:val="18"/>
                <w:szCs w:val="18"/>
              </w:rPr>
              <w:t>超文本</w:t>
            </w:r>
          </w:p>
        </w:tc>
        <w:tc>
          <w:tcPr>
            <w:tcW w:w="2489" w:type="dxa"/>
          </w:tcPr>
          <w:p w:rsidR="00CC2660" w:rsidRDefault="007F3927">
            <w:pPr>
              <w:widowControl/>
              <w:spacing w:line="240" w:lineRule="auto"/>
              <w:ind w:firstLineChars="0" w:firstLine="0"/>
              <w:jc w:val="left"/>
              <w:rPr>
                <w:rFonts w:hAnsi="宋体" w:cs="宋体"/>
                <w:kern w:val="0"/>
                <w:sz w:val="18"/>
                <w:szCs w:val="18"/>
              </w:rPr>
            </w:pPr>
            <w:r>
              <w:rPr>
                <w:sz w:val="18"/>
                <w:szCs w:val="18"/>
              </w:rPr>
              <w:t>HTM</w:t>
            </w:r>
            <w:r>
              <w:rPr>
                <w:rFonts w:hint="eastAsia"/>
                <w:sz w:val="18"/>
                <w:szCs w:val="18"/>
              </w:rPr>
              <w:t>L、FIT、</w:t>
            </w:r>
            <w:r>
              <w:rPr>
                <w:sz w:val="18"/>
                <w:szCs w:val="18"/>
              </w:rPr>
              <w:t>XML</w:t>
            </w:r>
            <w:r>
              <w:rPr>
                <w:rFonts w:hint="eastAsia"/>
                <w:sz w:val="18"/>
                <w:szCs w:val="18"/>
              </w:rPr>
              <w:t>、</w:t>
            </w:r>
            <w:r>
              <w:rPr>
                <w:sz w:val="18"/>
                <w:szCs w:val="18"/>
              </w:rPr>
              <w:t>JSON</w:t>
            </w:r>
            <w:r>
              <w:rPr>
                <w:rFonts w:hint="eastAsia"/>
                <w:sz w:val="18"/>
                <w:szCs w:val="18"/>
              </w:rPr>
              <w:t>、E-MAIL、向量</w:t>
            </w:r>
            <w:r>
              <w:rPr>
                <w:sz w:val="18"/>
                <w:szCs w:val="18"/>
              </w:rPr>
              <w:t>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非结构化数据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图片</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照片、合成图像、计算机生成图形等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视频</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动画、短视频、长视频、辅助镜头、计算机生成视频等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音频</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同期声、语音、音乐、背景音等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混合类型</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多媒体稿件</w:t>
            </w:r>
          </w:p>
        </w:tc>
      </w:tr>
      <w:tr w:rsidR="00CC2660">
        <w:trPr>
          <w:cantSplit/>
          <w:trHeight w:val="90"/>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结构化数据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信息类</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标题、专题名、频道或栏目信息、站点管理数据、关键词、播控单、新闻分类等</w:t>
            </w:r>
          </w:p>
        </w:tc>
      </w:tr>
      <w:tr w:rsidR="00CC2660">
        <w:trPr>
          <w:cantSplit/>
          <w:trHeight w:val="90"/>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数据类</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拍摄日志、节目编排时间表、广告插入点等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字幕</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kern w:val="0"/>
                <w:sz w:val="18"/>
                <w:szCs w:val="18"/>
              </w:rPr>
              <w:t>SRT</w:t>
            </w:r>
            <w:r>
              <w:rPr>
                <w:rFonts w:hAnsi="宋体" w:cs="宋体" w:hint="eastAsia"/>
                <w:kern w:val="0"/>
                <w:sz w:val="18"/>
                <w:szCs w:val="18"/>
              </w:rPr>
              <w:t>、</w:t>
            </w:r>
            <w:r>
              <w:rPr>
                <w:rFonts w:hAnsi="宋体" w:cs="宋体"/>
                <w:kern w:val="0"/>
                <w:sz w:val="18"/>
                <w:szCs w:val="18"/>
              </w:rPr>
              <w:t>ASS</w:t>
            </w:r>
            <w:r>
              <w:rPr>
                <w:rFonts w:hAnsi="宋体" w:cs="宋体" w:hint="eastAsia"/>
                <w:kern w:val="0"/>
                <w:sz w:val="18"/>
                <w:szCs w:val="18"/>
              </w:rPr>
              <w:t>、VTT</w:t>
            </w:r>
            <w:r>
              <w:rPr>
                <w:rFonts w:hAnsi="宋体" w:cs="宋体"/>
                <w:kern w:val="0"/>
                <w:sz w:val="18"/>
                <w:szCs w:val="18"/>
              </w:rPr>
              <w:t>等</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lastRenderedPageBreak/>
              <w:t>3</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媒体元数据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生产元数据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color w:val="000000"/>
                <w:kern w:val="0"/>
                <w:sz w:val="18"/>
                <w:szCs w:val="18"/>
              </w:rPr>
              <w:t>内容</w:t>
            </w:r>
            <w:r>
              <w:rPr>
                <w:rFonts w:hAnsi="宋体" w:cs="宋体" w:hint="eastAsia"/>
                <w:color w:val="000000"/>
                <w:kern w:val="0"/>
                <w:sz w:val="18"/>
                <w:szCs w:val="18"/>
              </w:rPr>
              <w:t>制作</w:t>
            </w:r>
            <w:r>
              <w:rPr>
                <w:rFonts w:hAnsi="宋体" w:cs="宋体"/>
                <w:color w:val="000000"/>
                <w:kern w:val="0"/>
                <w:sz w:val="18"/>
                <w:szCs w:val="18"/>
              </w:rPr>
              <w:t>元数据</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文档元数据、图片元数据、音频元数据、视频元数据、混合类型元数据</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编目</w:t>
            </w:r>
            <w:r>
              <w:rPr>
                <w:rFonts w:hAnsi="宋体" w:cs="宋体"/>
                <w:kern w:val="0"/>
                <w:sz w:val="18"/>
                <w:szCs w:val="18"/>
              </w:rPr>
              <w:t>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节目类型（新闻</w:t>
            </w:r>
            <w:r>
              <w:rPr>
                <w:rFonts w:hAnsi="宋体" w:cs="宋体"/>
                <w:kern w:val="0"/>
                <w:sz w:val="18"/>
                <w:szCs w:val="18"/>
              </w:rPr>
              <w:t>类、体育类、综艺类</w:t>
            </w:r>
            <w:r>
              <w:rPr>
                <w:rFonts w:hAnsi="宋体" w:cs="宋体" w:hint="eastAsia"/>
                <w:kern w:val="0"/>
                <w:sz w:val="18"/>
                <w:szCs w:val="18"/>
              </w:rPr>
              <w:t>）、内容</w:t>
            </w:r>
            <w:r>
              <w:rPr>
                <w:rFonts w:hAnsi="宋体" w:cs="宋体"/>
                <w:kern w:val="0"/>
                <w:sz w:val="18"/>
                <w:szCs w:val="18"/>
              </w:rPr>
              <w:t>审核信息</w:t>
            </w:r>
            <w:r>
              <w:rPr>
                <w:rFonts w:hAnsi="宋体" w:cs="宋体" w:hint="eastAsia"/>
                <w:kern w:val="0"/>
                <w:sz w:val="18"/>
                <w:szCs w:val="18"/>
              </w:rPr>
              <w:t>、节目</w:t>
            </w:r>
            <w:r>
              <w:rPr>
                <w:rFonts w:hAnsi="宋体" w:cs="宋体"/>
                <w:kern w:val="0"/>
                <w:sz w:val="18"/>
                <w:szCs w:val="18"/>
              </w:rPr>
              <w:t>版本（</w:t>
            </w:r>
            <w:r>
              <w:rPr>
                <w:rFonts w:hAnsi="宋体" w:cs="宋体" w:hint="eastAsia"/>
                <w:kern w:val="0"/>
                <w:sz w:val="18"/>
                <w:szCs w:val="18"/>
              </w:rPr>
              <w:t>字幕版</w:t>
            </w:r>
            <w:r>
              <w:rPr>
                <w:rFonts w:hAnsi="宋体" w:cs="宋体"/>
                <w:kern w:val="0"/>
                <w:sz w:val="18"/>
                <w:szCs w:val="18"/>
              </w:rPr>
              <w:t>、洁版）</w:t>
            </w:r>
            <w:r>
              <w:rPr>
                <w:rFonts w:hAnsi="宋体" w:cs="宋体" w:hint="eastAsia"/>
                <w:kern w:val="0"/>
                <w:sz w:val="18"/>
                <w:szCs w:val="18"/>
              </w:rPr>
              <w:t>、人员</w:t>
            </w:r>
            <w:r>
              <w:rPr>
                <w:rFonts w:hAnsi="宋体" w:cs="宋体"/>
                <w:kern w:val="0"/>
                <w:sz w:val="18"/>
                <w:szCs w:val="18"/>
              </w:rPr>
              <w:t>信息（导演</w:t>
            </w:r>
            <w:r>
              <w:rPr>
                <w:rFonts w:hAnsi="宋体" w:cs="宋体" w:hint="eastAsia"/>
                <w:kern w:val="0"/>
                <w:sz w:val="18"/>
                <w:szCs w:val="18"/>
              </w:rPr>
              <w:t>、</w:t>
            </w:r>
            <w:r>
              <w:rPr>
                <w:rFonts w:hAnsi="宋体" w:cs="宋体"/>
                <w:kern w:val="0"/>
                <w:sz w:val="18"/>
                <w:szCs w:val="18"/>
              </w:rPr>
              <w:t>主演</w:t>
            </w:r>
            <w:r>
              <w:rPr>
                <w:rFonts w:hAnsi="宋体" w:cs="宋体" w:hint="eastAsia"/>
                <w:kern w:val="0"/>
                <w:sz w:val="18"/>
                <w:szCs w:val="18"/>
              </w:rPr>
              <w:t>、</w:t>
            </w:r>
            <w:r>
              <w:rPr>
                <w:rFonts w:hAnsi="宋体" w:cs="宋体"/>
                <w:kern w:val="0"/>
                <w:sz w:val="18"/>
                <w:szCs w:val="18"/>
              </w:rPr>
              <w:t>摄像</w:t>
            </w:r>
            <w:r>
              <w:rPr>
                <w:rFonts w:hAnsi="宋体" w:cs="宋体" w:hint="eastAsia"/>
                <w:kern w:val="0"/>
                <w:sz w:val="18"/>
                <w:szCs w:val="18"/>
              </w:rPr>
              <w:t>等</w:t>
            </w:r>
            <w:r>
              <w:rPr>
                <w:rFonts w:hAnsi="宋体" w:cs="宋体"/>
                <w:kern w:val="0"/>
                <w:sz w:val="18"/>
                <w:szCs w:val="18"/>
              </w:rPr>
              <w:t>）</w:t>
            </w:r>
            <w:r>
              <w:rPr>
                <w:rFonts w:hAnsi="宋体" w:cs="宋体" w:hint="eastAsia"/>
                <w:kern w:val="0"/>
                <w:sz w:val="18"/>
                <w:szCs w:val="18"/>
              </w:rPr>
              <w:t>、</w:t>
            </w:r>
            <w:r>
              <w:rPr>
                <w:rFonts w:hAnsi="宋体" w:cs="宋体"/>
                <w:kern w:val="0"/>
                <w:sz w:val="18"/>
                <w:szCs w:val="18"/>
              </w:rPr>
              <w:t>拍摄</w:t>
            </w:r>
            <w:r>
              <w:rPr>
                <w:rFonts w:hAnsi="宋体" w:cs="宋体" w:hint="eastAsia"/>
                <w:kern w:val="0"/>
                <w:sz w:val="18"/>
                <w:szCs w:val="18"/>
              </w:rPr>
              <w:t>时间</w:t>
            </w:r>
            <w:r>
              <w:rPr>
                <w:rFonts w:hAnsi="宋体" w:cs="宋体"/>
                <w:kern w:val="0"/>
                <w:sz w:val="18"/>
                <w:szCs w:val="18"/>
              </w:rPr>
              <w:t>地点</w:t>
            </w:r>
            <w:r>
              <w:rPr>
                <w:rFonts w:hAnsi="宋体" w:cs="宋体" w:hint="eastAsia"/>
                <w:kern w:val="0"/>
                <w:sz w:val="18"/>
                <w:szCs w:val="18"/>
              </w:rPr>
              <w:t>、</w:t>
            </w:r>
            <w:r>
              <w:rPr>
                <w:rFonts w:hAnsi="宋体" w:cs="宋体"/>
                <w:kern w:val="0"/>
                <w:sz w:val="18"/>
                <w:szCs w:val="18"/>
              </w:rPr>
              <w:t>话题摘要等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制作信息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工程</w:t>
            </w:r>
            <w:r>
              <w:rPr>
                <w:rFonts w:hAnsi="宋体" w:cs="宋体"/>
                <w:kern w:val="0"/>
                <w:sz w:val="18"/>
                <w:szCs w:val="18"/>
              </w:rPr>
              <w:t>文件</w:t>
            </w:r>
            <w:r>
              <w:rPr>
                <w:rFonts w:hAnsi="宋体" w:cs="宋体" w:hint="eastAsia"/>
                <w:kern w:val="0"/>
                <w:sz w:val="18"/>
                <w:szCs w:val="18"/>
              </w:rPr>
              <w:t>（故事板）</w:t>
            </w:r>
            <w:r>
              <w:rPr>
                <w:rFonts w:hAnsi="宋体" w:cs="宋体"/>
                <w:kern w:val="0"/>
                <w:sz w:val="18"/>
                <w:szCs w:val="18"/>
              </w:rPr>
              <w:t>、制播业务流程</w:t>
            </w:r>
            <w:r>
              <w:rPr>
                <w:rFonts w:hAnsi="宋体" w:cs="宋体" w:hint="eastAsia"/>
                <w:kern w:val="0"/>
                <w:sz w:val="18"/>
                <w:szCs w:val="18"/>
              </w:rPr>
              <w:t>监控、技术</w:t>
            </w:r>
            <w:r>
              <w:rPr>
                <w:rFonts w:hAnsi="宋体" w:cs="宋体"/>
                <w:kern w:val="0"/>
                <w:sz w:val="18"/>
                <w:szCs w:val="18"/>
              </w:rPr>
              <w:t>审核、内容审核、</w:t>
            </w:r>
            <w:r>
              <w:rPr>
                <w:rFonts w:hAnsi="宋体" w:cs="宋体" w:hint="eastAsia"/>
                <w:kern w:val="0"/>
                <w:sz w:val="18"/>
                <w:szCs w:val="18"/>
              </w:rPr>
              <w:t>节目</w:t>
            </w:r>
            <w:r>
              <w:rPr>
                <w:rFonts w:hAnsi="宋体" w:cs="宋体"/>
                <w:kern w:val="0"/>
                <w:sz w:val="18"/>
                <w:szCs w:val="18"/>
              </w:rPr>
              <w:t>代码绑定等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kern w:val="0"/>
                <w:sz w:val="18"/>
                <w:szCs w:val="18"/>
              </w:rPr>
              <w:t>标引信息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kern w:val="0"/>
                <w:sz w:val="18"/>
                <w:szCs w:val="18"/>
              </w:rPr>
              <w:t>人脸识别</w:t>
            </w:r>
            <w:r>
              <w:rPr>
                <w:rFonts w:hAnsi="宋体" w:cs="宋体" w:hint="eastAsia"/>
                <w:kern w:val="0"/>
                <w:sz w:val="18"/>
                <w:szCs w:val="18"/>
              </w:rPr>
              <w:t>、</w:t>
            </w:r>
            <w:r>
              <w:rPr>
                <w:rFonts w:hAnsi="宋体" w:cs="宋体"/>
                <w:kern w:val="0"/>
                <w:sz w:val="18"/>
                <w:szCs w:val="18"/>
              </w:rPr>
              <w:t>语音识别</w:t>
            </w:r>
            <w:r>
              <w:rPr>
                <w:rFonts w:hAnsi="宋体" w:cs="宋体" w:hint="eastAsia"/>
                <w:kern w:val="0"/>
                <w:sz w:val="18"/>
                <w:szCs w:val="18"/>
              </w:rPr>
              <w:t>、</w:t>
            </w:r>
            <w:r>
              <w:rPr>
                <w:rFonts w:hAnsi="宋体" w:cs="宋体"/>
                <w:kern w:val="0"/>
                <w:sz w:val="18"/>
                <w:szCs w:val="18"/>
              </w:rPr>
              <w:t>语义关联</w:t>
            </w:r>
            <w:r>
              <w:rPr>
                <w:rFonts w:hAnsi="宋体" w:cs="宋体" w:hint="eastAsia"/>
                <w:kern w:val="0"/>
                <w:sz w:val="18"/>
                <w:szCs w:val="18"/>
              </w:rPr>
              <w:t>、</w:t>
            </w:r>
            <w:r>
              <w:rPr>
                <w:rFonts w:hAnsi="宋体" w:cs="宋体"/>
                <w:kern w:val="0"/>
                <w:sz w:val="18"/>
                <w:szCs w:val="18"/>
              </w:rPr>
              <w:t>产品标签等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发行元数据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访问权限</w:t>
            </w:r>
            <w:r>
              <w:rPr>
                <w:rFonts w:hAnsi="宋体" w:cs="宋体"/>
                <w:kern w:val="0"/>
                <w:sz w:val="18"/>
                <w:szCs w:val="18"/>
              </w:rPr>
              <w:t>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kern w:val="0"/>
                <w:sz w:val="18"/>
                <w:szCs w:val="18"/>
              </w:rPr>
              <w:t>访问时间</w:t>
            </w:r>
            <w:r>
              <w:rPr>
                <w:rFonts w:hAnsi="宋体" w:cs="宋体" w:hint="eastAsia"/>
                <w:kern w:val="0"/>
                <w:sz w:val="18"/>
                <w:szCs w:val="18"/>
              </w:rPr>
              <w:t>、</w:t>
            </w:r>
            <w:r>
              <w:rPr>
                <w:rFonts w:hAnsi="宋体" w:cs="宋体"/>
                <w:kern w:val="0"/>
                <w:sz w:val="18"/>
                <w:szCs w:val="18"/>
              </w:rPr>
              <w:t>访问</w:t>
            </w:r>
            <w:r>
              <w:rPr>
                <w:rFonts w:hAnsi="宋体" w:cs="宋体" w:hint="eastAsia"/>
                <w:kern w:val="0"/>
                <w:sz w:val="18"/>
                <w:szCs w:val="18"/>
              </w:rPr>
              <w:t>IP、</w:t>
            </w:r>
            <w:r>
              <w:rPr>
                <w:rFonts w:hAnsi="宋体" w:cs="宋体"/>
                <w:kern w:val="0"/>
                <w:sz w:val="18"/>
                <w:szCs w:val="18"/>
              </w:rPr>
              <w:t>访问权限等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kern w:val="0"/>
                <w:sz w:val="18"/>
                <w:szCs w:val="18"/>
              </w:rPr>
              <w:t>版权信息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所有者、出品方、发布</w:t>
            </w:r>
            <w:r>
              <w:rPr>
                <w:rFonts w:hAnsi="宋体" w:cs="宋体"/>
                <w:kern w:val="0"/>
                <w:sz w:val="18"/>
                <w:szCs w:val="18"/>
              </w:rPr>
              <w:t>权限</w:t>
            </w:r>
            <w:r>
              <w:rPr>
                <w:rFonts w:hAnsi="宋体" w:cs="宋体" w:hint="eastAsia"/>
                <w:kern w:val="0"/>
                <w:sz w:val="18"/>
                <w:szCs w:val="18"/>
              </w:rPr>
              <w:t>、发行类型、标示符等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kern w:val="0"/>
                <w:sz w:val="18"/>
                <w:szCs w:val="18"/>
              </w:rPr>
            </w:pPr>
            <w:r>
              <w:rPr>
                <w:rFonts w:hAnsi="宋体" w:cs="宋体" w:hint="eastAsia"/>
                <w:kern w:val="0"/>
                <w:sz w:val="18"/>
                <w:szCs w:val="18"/>
              </w:rPr>
              <w:t>发行信息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广播电视播出</w:t>
            </w:r>
            <w:r>
              <w:rPr>
                <w:rFonts w:hAnsi="宋体" w:cs="宋体"/>
                <w:kern w:val="0"/>
                <w:sz w:val="18"/>
                <w:szCs w:val="18"/>
              </w:rPr>
              <w:t>渠道</w:t>
            </w:r>
            <w:r>
              <w:rPr>
                <w:rFonts w:hAnsi="宋体" w:cs="宋体" w:hint="eastAsia"/>
                <w:kern w:val="0"/>
                <w:sz w:val="18"/>
                <w:szCs w:val="18"/>
              </w:rPr>
              <w:t>、</w:t>
            </w:r>
            <w:r>
              <w:rPr>
                <w:rFonts w:hAnsi="宋体" w:cs="宋体"/>
                <w:kern w:val="0"/>
                <w:sz w:val="18"/>
                <w:szCs w:val="18"/>
              </w:rPr>
              <w:t>网络视听</w:t>
            </w:r>
            <w:r>
              <w:rPr>
                <w:rFonts w:hAnsi="宋体" w:cs="宋体" w:hint="eastAsia"/>
                <w:kern w:val="0"/>
                <w:sz w:val="18"/>
                <w:szCs w:val="18"/>
              </w:rPr>
              <w:t>发布</w:t>
            </w:r>
            <w:r>
              <w:rPr>
                <w:rFonts w:hAnsi="宋体" w:cs="宋体"/>
                <w:kern w:val="0"/>
                <w:sz w:val="18"/>
                <w:szCs w:val="18"/>
              </w:rPr>
              <w:t>渠道</w:t>
            </w:r>
            <w:r>
              <w:rPr>
                <w:rFonts w:hAnsi="宋体" w:cs="宋体" w:hint="eastAsia"/>
                <w:kern w:val="0"/>
                <w:sz w:val="18"/>
                <w:szCs w:val="18"/>
              </w:rPr>
              <w:t>、</w:t>
            </w:r>
            <w:r>
              <w:rPr>
                <w:rFonts w:hAnsi="宋体" w:cs="宋体"/>
                <w:kern w:val="0"/>
                <w:sz w:val="18"/>
                <w:szCs w:val="18"/>
              </w:rPr>
              <w:t>节目</w:t>
            </w:r>
            <w:r>
              <w:rPr>
                <w:rFonts w:hAnsi="宋体" w:cs="宋体" w:hint="eastAsia"/>
                <w:kern w:val="0"/>
                <w:sz w:val="18"/>
                <w:szCs w:val="18"/>
              </w:rPr>
              <w:t>播出</w:t>
            </w:r>
            <w:r>
              <w:rPr>
                <w:rFonts w:hAnsi="宋体" w:cs="宋体"/>
                <w:kern w:val="0"/>
                <w:sz w:val="18"/>
                <w:szCs w:val="18"/>
              </w:rPr>
              <w:t>代码</w:t>
            </w:r>
            <w:r>
              <w:rPr>
                <w:rFonts w:hAnsi="宋体" w:cs="宋体" w:hint="eastAsia"/>
                <w:kern w:val="0"/>
                <w:sz w:val="18"/>
                <w:szCs w:val="18"/>
              </w:rPr>
              <w:t>、</w:t>
            </w:r>
            <w:r>
              <w:rPr>
                <w:rFonts w:hint="eastAsia"/>
                <w:sz w:val="18"/>
                <w:szCs w:val="18"/>
              </w:rPr>
              <w:t>节目类型、形态、时长</w:t>
            </w:r>
            <w:r>
              <w:rPr>
                <w:rFonts w:hAnsi="宋体" w:cs="宋体"/>
                <w:kern w:val="0"/>
                <w:sz w:val="18"/>
                <w:szCs w:val="18"/>
              </w:rPr>
              <w:t>等</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4</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生产业务数据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选题策划数据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互联网数据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标题、抓取时间、原文链接、数据来源、作者、编辑、分类</w:t>
            </w:r>
            <w:r>
              <w:rPr>
                <w:rFonts w:hAnsi="宋体" w:cs="宋体"/>
                <w:color w:val="000000"/>
                <w:kern w:val="0"/>
                <w:sz w:val="18"/>
                <w:szCs w:val="18"/>
              </w:rPr>
              <w:t>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热点数据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话题</w:t>
            </w:r>
            <w:r>
              <w:rPr>
                <w:rFonts w:hAnsi="宋体" w:cs="宋体" w:hint="eastAsia"/>
                <w:color w:val="000000"/>
                <w:kern w:val="0"/>
                <w:sz w:val="18"/>
                <w:szCs w:val="18"/>
              </w:rPr>
              <w:t>、</w:t>
            </w:r>
            <w:r>
              <w:rPr>
                <w:rFonts w:hAnsi="宋体" w:cs="宋体"/>
                <w:color w:val="000000"/>
                <w:kern w:val="0"/>
                <w:sz w:val="18"/>
                <w:szCs w:val="18"/>
              </w:rPr>
              <w:t>热度</w:t>
            </w:r>
            <w:r>
              <w:rPr>
                <w:rFonts w:hAnsi="宋体" w:cs="宋体" w:hint="eastAsia"/>
                <w:color w:val="000000"/>
                <w:kern w:val="0"/>
                <w:sz w:val="18"/>
                <w:szCs w:val="18"/>
              </w:rPr>
              <w:t>、发生时间、原文链接、收视率趋势、用户喜好等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榜单数据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时间类型、榜单来源、传播量、排名等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舆情数据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来源情况</w:t>
            </w:r>
            <w:r>
              <w:rPr>
                <w:rFonts w:hAnsi="宋体" w:cs="宋体" w:hint="eastAsia"/>
                <w:color w:val="000000"/>
                <w:kern w:val="0"/>
                <w:sz w:val="18"/>
                <w:szCs w:val="18"/>
              </w:rPr>
              <w:t>、</w:t>
            </w:r>
            <w:r>
              <w:rPr>
                <w:rFonts w:hAnsi="宋体" w:cs="宋体"/>
                <w:color w:val="000000"/>
                <w:kern w:val="0"/>
                <w:sz w:val="18"/>
                <w:szCs w:val="18"/>
              </w:rPr>
              <w:t>舆情类型</w:t>
            </w:r>
            <w:r>
              <w:rPr>
                <w:rFonts w:hAnsi="宋体" w:cs="宋体" w:hint="eastAsia"/>
                <w:color w:val="000000"/>
                <w:kern w:val="0"/>
                <w:sz w:val="18"/>
                <w:szCs w:val="18"/>
              </w:rPr>
              <w:t>、</w:t>
            </w:r>
            <w:r>
              <w:rPr>
                <w:rFonts w:hAnsi="宋体" w:cs="宋体"/>
                <w:color w:val="000000"/>
                <w:kern w:val="0"/>
                <w:sz w:val="18"/>
                <w:szCs w:val="18"/>
              </w:rPr>
              <w:t>范围</w:t>
            </w:r>
            <w:r>
              <w:rPr>
                <w:rFonts w:hAnsi="宋体" w:cs="宋体" w:hint="eastAsia"/>
                <w:color w:val="000000"/>
                <w:kern w:val="0"/>
                <w:sz w:val="18"/>
                <w:szCs w:val="18"/>
              </w:rPr>
              <w:t>、</w:t>
            </w:r>
            <w:r>
              <w:rPr>
                <w:rFonts w:hAnsi="宋体" w:cs="宋体"/>
                <w:color w:val="000000"/>
                <w:kern w:val="0"/>
                <w:sz w:val="18"/>
                <w:szCs w:val="18"/>
              </w:rPr>
              <w:t>传播速度等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线索数据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爆料人、来源、联系方式、内容、时间等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策划数据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选题标题、主题、策划人、执行人、大纲、事件信息、计划报道时间、计划发布渠道等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任务数据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任务类型、任务内容、任务人、重要级别、资源配置等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业务编排数据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频道数据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频道名称</w:t>
            </w:r>
            <w:r>
              <w:rPr>
                <w:rFonts w:hAnsi="宋体" w:cs="宋体" w:hint="eastAsia"/>
                <w:color w:val="000000"/>
                <w:kern w:val="0"/>
                <w:sz w:val="18"/>
                <w:szCs w:val="18"/>
              </w:rPr>
              <w:t>、</w:t>
            </w:r>
            <w:r>
              <w:rPr>
                <w:rFonts w:hAnsi="宋体" w:cs="宋体"/>
                <w:color w:val="000000"/>
                <w:kern w:val="0"/>
                <w:sz w:val="18"/>
                <w:szCs w:val="18"/>
              </w:rPr>
              <w:t>频道类型</w:t>
            </w:r>
            <w:r>
              <w:rPr>
                <w:rFonts w:hAnsi="宋体" w:cs="宋体" w:hint="eastAsia"/>
                <w:color w:val="000000"/>
                <w:kern w:val="0"/>
                <w:sz w:val="18"/>
                <w:szCs w:val="18"/>
              </w:rPr>
              <w:t>、定位、</w:t>
            </w:r>
            <w:r>
              <w:rPr>
                <w:rFonts w:hAnsi="宋体" w:cs="宋体"/>
                <w:color w:val="000000"/>
                <w:kern w:val="0"/>
                <w:sz w:val="18"/>
                <w:szCs w:val="18"/>
              </w:rPr>
              <w:t>受众群体等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栏目数据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名称</w:t>
            </w:r>
            <w:r>
              <w:rPr>
                <w:rFonts w:hAnsi="宋体" w:cs="宋体" w:hint="eastAsia"/>
                <w:color w:val="000000"/>
                <w:kern w:val="0"/>
                <w:sz w:val="18"/>
                <w:szCs w:val="18"/>
              </w:rPr>
              <w:t>、</w:t>
            </w:r>
            <w:r>
              <w:rPr>
                <w:rFonts w:hAnsi="宋体" w:cs="宋体"/>
                <w:color w:val="000000"/>
                <w:kern w:val="0"/>
                <w:sz w:val="18"/>
                <w:szCs w:val="18"/>
              </w:rPr>
              <w:t>属性</w:t>
            </w:r>
            <w:r>
              <w:rPr>
                <w:rFonts w:hAnsi="宋体" w:cs="宋体" w:hint="eastAsia"/>
                <w:color w:val="000000"/>
                <w:kern w:val="0"/>
                <w:sz w:val="18"/>
                <w:szCs w:val="18"/>
              </w:rPr>
              <w:t>、</w:t>
            </w:r>
            <w:r>
              <w:rPr>
                <w:rFonts w:hAnsi="宋体" w:cs="宋体"/>
                <w:color w:val="000000"/>
                <w:kern w:val="0"/>
                <w:sz w:val="18"/>
                <w:szCs w:val="18"/>
              </w:rPr>
              <w:t>内容分类</w:t>
            </w:r>
            <w:r>
              <w:rPr>
                <w:rFonts w:hAnsi="宋体" w:cs="宋体" w:hint="eastAsia"/>
                <w:color w:val="000000"/>
                <w:kern w:val="0"/>
                <w:sz w:val="18"/>
                <w:szCs w:val="18"/>
              </w:rPr>
              <w:t>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专题数据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纪录片</w:t>
            </w:r>
            <w:r>
              <w:rPr>
                <w:rFonts w:hAnsi="宋体" w:cs="宋体" w:hint="eastAsia"/>
                <w:color w:val="000000"/>
                <w:kern w:val="0"/>
                <w:sz w:val="18"/>
                <w:szCs w:val="18"/>
              </w:rPr>
              <w:t>、</w:t>
            </w:r>
            <w:r>
              <w:rPr>
                <w:rFonts w:hAnsi="宋体" w:cs="宋体"/>
                <w:color w:val="000000"/>
                <w:kern w:val="0"/>
                <w:sz w:val="18"/>
                <w:szCs w:val="18"/>
              </w:rPr>
              <w:t>新闻</w:t>
            </w:r>
            <w:r>
              <w:rPr>
                <w:rFonts w:hAnsi="宋体" w:cs="宋体" w:hint="eastAsia"/>
                <w:color w:val="000000"/>
                <w:kern w:val="0"/>
                <w:sz w:val="18"/>
                <w:szCs w:val="18"/>
              </w:rPr>
              <w:t>、</w:t>
            </w:r>
            <w:r>
              <w:rPr>
                <w:rFonts w:hAnsi="宋体" w:cs="宋体"/>
                <w:color w:val="000000"/>
                <w:kern w:val="0"/>
                <w:sz w:val="18"/>
                <w:szCs w:val="18"/>
              </w:rPr>
              <w:t>科技探索等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专辑数据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剧集信息</w:t>
            </w:r>
            <w:r>
              <w:rPr>
                <w:rFonts w:hAnsi="宋体" w:cs="宋体" w:hint="eastAsia"/>
                <w:color w:val="000000"/>
                <w:kern w:val="0"/>
                <w:sz w:val="18"/>
                <w:szCs w:val="18"/>
              </w:rPr>
              <w:t>、</w:t>
            </w:r>
            <w:r>
              <w:rPr>
                <w:rFonts w:hAnsi="宋体" w:cs="宋体"/>
                <w:color w:val="000000"/>
                <w:kern w:val="0"/>
                <w:sz w:val="18"/>
                <w:szCs w:val="18"/>
              </w:rPr>
              <w:t>纪录片系列信息等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版面数据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版面信息、大样信息、组版人员、见报信息等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索引数据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串联单、播出单、</w:t>
            </w:r>
            <w:r>
              <w:rPr>
                <w:rFonts w:hAnsi="宋体" w:cs="宋体"/>
                <w:color w:val="000000"/>
                <w:kern w:val="0"/>
                <w:sz w:val="18"/>
                <w:szCs w:val="18"/>
              </w:rPr>
              <w:t>日期</w:t>
            </w:r>
            <w:r>
              <w:rPr>
                <w:rFonts w:hAnsi="宋体" w:cs="宋体" w:hint="eastAsia"/>
                <w:color w:val="000000"/>
                <w:kern w:val="0"/>
                <w:sz w:val="18"/>
                <w:szCs w:val="18"/>
              </w:rPr>
              <w:t>、</w:t>
            </w:r>
            <w:r>
              <w:rPr>
                <w:rFonts w:hAnsi="宋体" w:cs="宋体"/>
                <w:color w:val="000000"/>
                <w:kern w:val="0"/>
                <w:sz w:val="18"/>
                <w:szCs w:val="18"/>
              </w:rPr>
              <w:t>版次</w:t>
            </w:r>
            <w:r>
              <w:rPr>
                <w:rFonts w:hAnsi="宋体" w:cs="宋体" w:hint="eastAsia"/>
                <w:color w:val="000000"/>
                <w:kern w:val="0"/>
                <w:sz w:val="18"/>
                <w:szCs w:val="18"/>
              </w:rPr>
              <w:t>、</w:t>
            </w:r>
            <w:r>
              <w:rPr>
                <w:rFonts w:hAnsi="宋体" w:cs="宋体"/>
                <w:color w:val="000000"/>
                <w:kern w:val="0"/>
                <w:sz w:val="18"/>
                <w:szCs w:val="18"/>
              </w:rPr>
              <w:t>链接等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导播数据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节目信息</w:t>
            </w:r>
            <w:r>
              <w:rPr>
                <w:rFonts w:hAnsi="宋体" w:cs="宋体" w:hint="eastAsia"/>
                <w:color w:val="000000"/>
                <w:kern w:val="0"/>
                <w:sz w:val="18"/>
                <w:szCs w:val="18"/>
              </w:rPr>
              <w:t>、</w:t>
            </w:r>
            <w:r>
              <w:rPr>
                <w:rFonts w:hAnsi="宋体" w:cs="宋体"/>
                <w:color w:val="000000"/>
                <w:kern w:val="0"/>
                <w:sz w:val="18"/>
                <w:szCs w:val="18"/>
              </w:rPr>
              <w:t>信号源</w:t>
            </w:r>
            <w:r>
              <w:rPr>
                <w:rFonts w:hAnsi="宋体" w:cs="宋体" w:hint="eastAsia"/>
                <w:color w:val="000000"/>
                <w:kern w:val="0"/>
                <w:sz w:val="18"/>
                <w:szCs w:val="18"/>
              </w:rPr>
              <w:t>、</w:t>
            </w:r>
            <w:r>
              <w:rPr>
                <w:rFonts w:hAnsi="宋体" w:cs="宋体"/>
                <w:color w:val="000000"/>
                <w:kern w:val="0"/>
                <w:sz w:val="18"/>
                <w:szCs w:val="18"/>
              </w:rPr>
              <w:t>切换数据</w:t>
            </w:r>
            <w:r>
              <w:rPr>
                <w:rFonts w:hAnsi="宋体" w:cs="宋体" w:hint="eastAsia"/>
                <w:color w:val="000000"/>
                <w:kern w:val="0"/>
                <w:sz w:val="18"/>
                <w:szCs w:val="18"/>
              </w:rPr>
              <w:t>等</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5</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发布运营数据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传播数据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访问收视</w:t>
            </w:r>
            <w:r>
              <w:rPr>
                <w:rFonts w:hAnsi="宋体" w:cs="宋体"/>
                <w:color w:val="000000"/>
                <w:kern w:val="0"/>
                <w:sz w:val="18"/>
                <w:szCs w:val="18"/>
              </w:rPr>
              <w:t>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阅读</w:t>
            </w:r>
            <w:r>
              <w:rPr>
                <w:rFonts w:hAnsi="宋体" w:cs="宋体"/>
                <w:color w:val="000000"/>
                <w:kern w:val="0"/>
                <w:sz w:val="18"/>
                <w:szCs w:val="18"/>
              </w:rPr>
              <w:t>量</w:t>
            </w:r>
            <w:r>
              <w:rPr>
                <w:rFonts w:hAnsi="宋体" w:cs="宋体" w:hint="eastAsia"/>
                <w:color w:val="000000"/>
                <w:kern w:val="0"/>
                <w:sz w:val="18"/>
                <w:szCs w:val="18"/>
              </w:rPr>
              <w:t>、点赞量、收视率、观众满意度、</w:t>
            </w:r>
            <w:r>
              <w:rPr>
                <w:rFonts w:hAnsi="宋体" w:cs="宋体"/>
                <w:color w:val="000000"/>
                <w:kern w:val="0"/>
                <w:sz w:val="18"/>
                <w:szCs w:val="18"/>
              </w:rPr>
              <w:t>访问</w:t>
            </w:r>
            <w:r>
              <w:rPr>
                <w:rFonts w:hAnsi="宋体" w:cs="宋体" w:hint="eastAsia"/>
                <w:color w:val="000000"/>
                <w:kern w:val="0"/>
                <w:sz w:val="18"/>
                <w:szCs w:val="18"/>
              </w:rPr>
              <w:t>来源、停留时长等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平台覆盖数据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新闻网站、社交媒体、知识社区</w:t>
            </w:r>
            <w:r>
              <w:rPr>
                <w:rFonts w:hAnsi="宋体" w:cs="宋体"/>
                <w:color w:val="000000"/>
                <w:kern w:val="0"/>
                <w:sz w:val="18"/>
                <w:szCs w:val="18"/>
              </w:rPr>
              <w:t>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二次传播数据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转发</w:t>
            </w:r>
            <w:r>
              <w:rPr>
                <w:rFonts w:hAnsi="宋体" w:cs="宋体" w:hint="eastAsia"/>
                <w:color w:val="000000"/>
                <w:kern w:val="0"/>
                <w:sz w:val="18"/>
                <w:szCs w:val="18"/>
              </w:rPr>
              <w:t>量、引用量、转发平台等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互动数据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评论数、订阅数等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榜单数据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榜单类型、平台、账号、传播指数、排名等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运营数据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广告数据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广告</w:t>
            </w:r>
            <w:r>
              <w:rPr>
                <w:rFonts w:hAnsi="宋体" w:cs="宋体" w:hint="eastAsia"/>
                <w:color w:val="000000"/>
                <w:kern w:val="0"/>
                <w:sz w:val="18"/>
                <w:szCs w:val="18"/>
              </w:rPr>
              <w:t>订单数据、</w:t>
            </w:r>
            <w:r>
              <w:rPr>
                <w:rFonts w:hAnsi="宋体" w:cs="宋体"/>
                <w:color w:val="000000"/>
                <w:kern w:val="0"/>
                <w:sz w:val="18"/>
                <w:szCs w:val="18"/>
              </w:rPr>
              <w:t>广告业务系统数据</w:t>
            </w:r>
            <w:r>
              <w:rPr>
                <w:rFonts w:hAnsi="宋体" w:cs="宋体" w:hint="eastAsia"/>
                <w:color w:val="000000"/>
                <w:kern w:val="0"/>
                <w:sz w:val="18"/>
                <w:szCs w:val="18"/>
              </w:rPr>
              <w:t>、广告效果数据、</w:t>
            </w:r>
            <w:r>
              <w:rPr>
                <w:rFonts w:hAnsi="宋体" w:cs="宋体"/>
                <w:color w:val="000000"/>
                <w:kern w:val="0"/>
                <w:sz w:val="18"/>
                <w:szCs w:val="18"/>
              </w:rPr>
              <w:t>费用结算等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订阅数据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订阅套餐、订阅频道列表、缴费记录、到期时间等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三方平台数据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平台信息</w:t>
            </w:r>
            <w:r>
              <w:rPr>
                <w:rFonts w:hAnsi="宋体" w:cs="宋体" w:hint="eastAsia"/>
                <w:color w:val="000000"/>
                <w:kern w:val="0"/>
                <w:sz w:val="18"/>
                <w:szCs w:val="18"/>
              </w:rPr>
              <w:t>、</w:t>
            </w:r>
            <w:r>
              <w:rPr>
                <w:rFonts w:hAnsi="宋体" w:cs="宋体"/>
                <w:color w:val="000000"/>
                <w:kern w:val="0"/>
                <w:sz w:val="18"/>
                <w:szCs w:val="18"/>
              </w:rPr>
              <w:t>服务合同</w:t>
            </w:r>
            <w:r>
              <w:rPr>
                <w:rFonts w:hAnsi="宋体" w:cs="宋体" w:hint="eastAsia"/>
                <w:color w:val="000000"/>
                <w:kern w:val="0"/>
                <w:sz w:val="18"/>
                <w:szCs w:val="18"/>
              </w:rPr>
              <w:t>、</w:t>
            </w:r>
            <w:r>
              <w:rPr>
                <w:rFonts w:hAnsi="宋体" w:cs="宋体"/>
                <w:color w:val="000000"/>
                <w:kern w:val="0"/>
                <w:sz w:val="18"/>
                <w:szCs w:val="18"/>
              </w:rPr>
              <w:t>权益分配等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商城数据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积分</w:t>
            </w:r>
            <w:r>
              <w:rPr>
                <w:rFonts w:hAnsi="宋体" w:cs="宋体" w:hint="eastAsia"/>
                <w:color w:val="000000"/>
                <w:kern w:val="0"/>
                <w:sz w:val="18"/>
                <w:szCs w:val="18"/>
              </w:rPr>
              <w:t>、商品、订单、客服服务等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用户数据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自然人信息</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实名认证信息、用户名、账号ID、手机号码、邮箱地址等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网络身份标识</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账户ID</w:t>
            </w:r>
            <w:r>
              <w:rPr>
                <w:rFonts w:hAnsi="宋体" w:cs="宋体" w:hint="eastAsia"/>
                <w:color w:val="000000"/>
                <w:kern w:val="0"/>
                <w:sz w:val="18"/>
                <w:szCs w:val="18"/>
              </w:rPr>
              <w:t>、</w:t>
            </w:r>
            <w:r>
              <w:rPr>
                <w:rFonts w:hAnsi="宋体" w:cs="宋体"/>
                <w:color w:val="000000"/>
                <w:kern w:val="0"/>
                <w:sz w:val="18"/>
                <w:szCs w:val="18"/>
              </w:rPr>
              <w:t>设备ID</w:t>
            </w:r>
            <w:r>
              <w:rPr>
                <w:rFonts w:hAnsi="宋体" w:cs="宋体" w:hint="eastAsia"/>
                <w:color w:val="000000"/>
                <w:kern w:val="0"/>
                <w:sz w:val="18"/>
                <w:szCs w:val="18"/>
              </w:rPr>
              <w:t>、</w:t>
            </w:r>
            <w:r>
              <w:rPr>
                <w:rFonts w:hAnsi="宋体" w:cs="宋体"/>
                <w:color w:val="000000"/>
                <w:kern w:val="0"/>
                <w:sz w:val="18"/>
                <w:szCs w:val="18"/>
              </w:rPr>
              <w:t>第三方</w:t>
            </w:r>
            <w:r>
              <w:rPr>
                <w:rFonts w:hAnsi="宋体" w:cs="宋体" w:hint="eastAsia"/>
                <w:color w:val="000000"/>
                <w:kern w:val="0"/>
                <w:sz w:val="18"/>
                <w:szCs w:val="18"/>
              </w:rPr>
              <w:t>登录账户等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身份鉴别信息</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密码</w:t>
            </w:r>
            <w:r>
              <w:rPr>
                <w:rFonts w:hAnsi="宋体" w:cs="宋体" w:hint="eastAsia"/>
                <w:color w:val="000000"/>
                <w:kern w:val="0"/>
                <w:sz w:val="18"/>
                <w:szCs w:val="18"/>
              </w:rPr>
              <w:t>、人脸识别、指纹、GIS信息等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终端信息</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hint="eastAsia"/>
                <w:kern w:val="0"/>
                <w:sz w:val="18"/>
                <w:szCs w:val="18"/>
              </w:rPr>
              <w:t>手机app、电脑网页等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用户行为数据</w:t>
            </w:r>
          </w:p>
        </w:tc>
        <w:tc>
          <w:tcPr>
            <w:tcW w:w="2489" w:type="dxa"/>
          </w:tcPr>
          <w:p w:rsidR="00CC2660" w:rsidRDefault="007F3927">
            <w:pPr>
              <w:widowControl/>
              <w:spacing w:line="240" w:lineRule="auto"/>
              <w:ind w:firstLineChars="0" w:firstLine="0"/>
              <w:jc w:val="left"/>
              <w:rPr>
                <w:rFonts w:hAnsi="宋体" w:cs="宋体"/>
                <w:kern w:val="0"/>
                <w:sz w:val="18"/>
                <w:szCs w:val="18"/>
              </w:rPr>
            </w:pPr>
            <w:r>
              <w:rPr>
                <w:rFonts w:hAnsi="宋体" w:cs="宋体"/>
                <w:kern w:val="0"/>
                <w:sz w:val="18"/>
                <w:szCs w:val="18"/>
              </w:rPr>
              <w:t>搜索内容</w:t>
            </w:r>
            <w:r>
              <w:rPr>
                <w:rFonts w:hAnsi="宋体" w:cs="宋体" w:hint="eastAsia"/>
                <w:kern w:val="0"/>
                <w:sz w:val="18"/>
                <w:szCs w:val="18"/>
              </w:rPr>
              <w:t>、浏览内容、点播记录、偏好频道、互动行为等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用户转化数据</w:t>
            </w:r>
          </w:p>
        </w:tc>
        <w:tc>
          <w:tcPr>
            <w:tcW w:w="2489" w:type="dxa"/>
          </w:tcPr>
          <w:p w:rsidR="00CC2660" w:rsidRDefault="007F3927">
            <w:pPr>
              <w:widowControl/>
              <w:spacing w:line="240" w:lineRule="auto"/>
              <w:ind w:firstLineChars="0" w:firstLine="0"/>
              <w:jc w:val="left"/>
              <w:rPr>
                <w:rFonts w:hAnsi="宋体" w:cs="宋体"/>
                <w:color w:val="FF0000"/>
                <w:kern w:val="0"/>
                <w:sz w:val="18"/>
                <w:szCs w:val="18"/>
              </w:rPr>
            </w:pPr>
            <w:r>
              <w:rPr>
                <w:rFonts w:hAnsi="宋体" w:cs="宋体"/>
                <w:kern w:val="0"/>
                <w:sz w:val="18"/>
                <w:szCs w:val="18"/>
              </w:rPr>
              <w:t>下载量</w:t>
            </w:r>
            <w:r>
              <w:rPr>
                <w:rFonts w:hAnsi="宋体" w:cs="宋体" w:hint="eastAsia"/>
                <w:kern w:val="0"/>
                <w:sz w:val="18"/>
                <w:szCs w:val="18"/>
              </w:rPr>
              <w:t>、</w:t>
            </w:r>
            <w:r>
              <w:rPr>
                <w:rFonts w:hAnsi="宋体" w:cs="宋体"/>
                <w:kern w:val="0"/>
                <w:sz w:val="18"/>
                <w:szCs w:val="18"/>
              </w:rPr>
              <w:t>注册量</w:t>
            </w:r>
            <w:r>
              <w:rPr>
                <w:rFonts w:hAnsi="宋体" w:cs="宋体" w:hint="eastAsia"/>
                <w:kern w:val="0"/>
                <w:sz w:val="18"/>
                <w:szCs w:val="18"/>
              </w:rPr>
              <w:t>、</w:t>
            </w:r>
            <w:r>
              <w:rPr>
                <w:rFonts w:hAnsi="宋体" w:cs="宋体"/>
                <w:kern w:val="0"/>
                <w:sz w:val="18"/>
                <w:szCs w:val="18"/>
              </w:rPr>
              <w:t>日活量等</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6</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内部管理数据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财务数据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财务报表数据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资产负债报表</w:t>
            </w:r>
            <w:r>
              <w:rPr>
                <w:rFonts w:hAnsi="宋体" w:cs="宋体" w:hint="eastAsia"/>
                <w:color w:val="000000"/>
                <w:kern w:val="0"/>
                <w:sz w:val="18"/>
                <w:szCs w:val="18"/>
              </w:rPr>
              <w:t>、利润报表等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会计核算数据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会计记录、账簿</w:t>
            </w:r>
            <w:r>
              <w:rPr>
                <w:rFonts w:hAnsi="宋体" w:cs="宋体"/>
                <w:color w:val="000000"/>
                <w:kern w:val="0"/>
                <w:sz w:val="18"/>
                <w:szCs w:val="18"/>
              </w:rPr>
              <w:t>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财务预算数据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预算</w:t>
            </w:r>
            <w:r>
              <w:rPr>
                <w:rFonts w:hAnsi="宋体" w:cs="宋体" w:hint="eastAsia"/>
                <w:color w:val="000000"/>
                <w:kern w:val="0"/>
                <w:sz w:val="18"/>
                <w:szCs w:val="18"/>
              </w:rPr>
              <w:t>核批、预算执行率</w:t>
            </w:r>
            <w:r>
              <w:rPr>
                <w:rFonts w:hAnsi="宋体" w:cs="宋体"/>
                <w:color w:val="000000"/>
                <w:kern w:val="0"/>
                <w:sz w:val="18"/>
                <w:szCs w:val="18"/>
              </w:rPr>
              <w:t>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财务分析数据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收入趋势、盈利能力比率、主营业务收入增长率等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税务信息数据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税款形式、税款申报、纳税信息等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行政数据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党务纪检数据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党建、纪检记录数据等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工</w:t>
            </w:r>
            <w:r>
              <w:rPr>
                <w:rFonts w:hAnsi="宋体" w:cs="宋体"/>
                <w:color w:val="000000"/>
                <w:kern w:val="0"/>
                <w:sz w:val="18"/>
                <w:szCs w:val="18"/>
              </w:rPr>
              <w:t>会数据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会员信息、会费等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协同办公数据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即时通信信息、合同流程、制度流程等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人事管理数据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档案数据、劳务关系、职业资格、培训信息、人力需求规划、招聘信息、薪酬信息</w:t>
            </w:r>
            <w:r>
              <w:rPr>
                <w:rFonts w:hAnsi="宋体" w:cs="宋体"/>
                <w:color w:val="000000"/>
                <w:kern w:val="0"/>
                <w:sz w:val="18"/>
                <w:szCs w:val="18"/>
              </w:rPr>
              <w:t>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资产管理数据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资产类别</w:t>
            </w:r>
            <w:r>
              <w:rPr>
                <w:rFonts w:hAnsi="宋体" w:cs="宋体" w:hint="eastAsia"/>
                <w:color w:val="000000"/>
                <w:kern w:val="0"/>
                <w:sz w:val="18"/>
                <w:szCs w:val="18"/>
              </w:rPr>
              <w:t>、</w:t>
            </w:r>
            <w:r>
              <w:rPr>
                <w:rFonts w:hAnsi="宋体" w:cs="宋体"/>
                <w:color w:val="000000"/>
                <w:kern w:val="0"/>
                <w:sz w:val="18"/>
                <w:szCs w:val="18"/>
              </w:rPr>
              <w:t>使用部门</w:t>
            </w:r>
            <w:r>
              <w:rPr>
                <w:rFonts w:hAnsi="宋体" w:cs="宋体" w:hint="eastAsia"/>
                <w:color w:val="000000"/>
                <w:kern w:val="0"/>
                <w:sz w:val="18"/>
                <w:szCs w:val="18"/>
              </w:rPr>
              <w:t>、</w:t>
            </w:r>
            <w:r>
              <w:rPr>
                <w:rFonts w:hAnsi="宋体" w:cs="宋体"/>
                <w:color w:val="000000"/>
                <w:kern w:val="0"/>
                <w:sz w:val="18"/>
                <w:szCs w:val="18"/>
              </w:rPr>
              <w:t>购置记录</w:t>
            </w:r>
            <w:r>
              <w:rPr>
                <w:rFonts w:hAnsi="宋体" w:cs="宋体" w:hint="eastAsia"/>
                <w:color w:val="000000"/>
                <w:kern w:val="0"/>
                <w:sz w:val="18"/>
                <w:szCs w:val="18"/>
              </w:rPr>
              <w:t>、</w:t>
            </w:r>
            <w:r>
              <w:rPr>
                <w:rFonts w:hAnsi="宋体" w:cs="宋体"/>
                <w:color w:val="000000"/>
                <w:kern w:val="0"/>
                <w:sz w:val="18"/>
                <w:szCs w:val="18"/>
              </w:rPr>
              <w:t>报废记录等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日程任务数据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会议信息</w:t>
            </w:r>
            <w:r>
              <w:rPr>
                <w:rFonts w:hAnsi="宋体" w:cs="宋体" w:hint="eastAsia"/>
                <w:color w:val="000000"/>
                <w:kern w:val="0"/>
                <w:sz w:val="18"/>
                <w:szCs w:val="18"/>
              </w:rPr>
              <w:t>、</w:t>
            </w:r>
            <w:r>
              <w:rPr>
                <w:rFonts w:hAnsi="宋体" w:cs="宋体"/>
                <w:color w:val="000000"/>
                <w:kern w:val="0"/>
                <w:sz w:val="18"/>
                <w:szCs w:val="18"/>
              </w:rPr>
              <w:t>项目进度等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内控合规信息</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章程制度数据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机构章程、</w:t>
            </w:r>
            <w:r>
              <w:rPr>
                <w:rFonts w:hAnsi="宋体" w:cs="宋体"/>
                <w:color w:val="000000"/>
                <w:kern w:val="0"/>
                <w:sz w:val="18"/>
                <w:szCs w:val="18"/>
              </w:rPr>
              <w:t>管理制度等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合同数据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合同基本信息、合同变更信息、合同履行情况等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审计数据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财务审计数据</w:t>
            </w:r>
            <w:r>
              <w:rPr>
                <w:rFonts w:hAnsi="宋体" w:cs="宋体" w:hint="eastAsia"/>
                <w:color w:val="000000"/>
                <w:kern w:val="0"/>
                <w:sz w:val="18"/>
                <w:szCs w:val="18"/>
              </w:rPr>
              <w:t>、</w:t>
            </w:r>
            <w:r>
              <w:rPr>
                <w:rFonts w:hAnsi="宋体" w:cs="宋体"/>
                <w:color w:val="000000"/>
                <w:kern w:val="0"/>
                <w:sz w:val="18"/>
                <w:szCs w:val="18"/>
              </w:rPr>
              <w:t>内部审计数据</w:t>
            </w:r>
            <w:r>
              <w:rPr>
                <w:rFonts w:hAnsi="宋体" w:cs="宋体" w:hint="eastAsia"/>
                <w:color w:val="000000"/>
                <w:kern w:val="0"/>
                <w:sz w:val="18"/>
                <w:szCs w:val="18"/>
              </w:rPr>
              <w:t>、</w:t>
            </w:r>
            <w:r>
              <w:rPr>
                <w:rFonts w:hAnsi="宋体" w:cs="宋体"/>
                <w:color w:val="000000"/>
                <w:kern w:val="0"/>
                <w:sz w:val="18"/>
                <w:szCs w:val="18"/>
              </w:rPr>
              <w:t>行业审计数据等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流程控制数据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项目管理流程数据</w:t>
            </w:r>
            <w:r>
              <w:rPr>
                <w:rFonts w:hAnsi="宋体" w:cs="宋体" w:hint="eastAsia"/>
                <w:color w:val="000000"/>
                <w:kern w:val="0"/>
                <w:sz w:val="18"/>
                <w:szCs w:val="18"/>
              </w:rPr>
              <w:t>、</w:t>
            </w:r>
            <w:r>
              <w:rPr>
                <w:rFonts w:hAnsi="宋体" w:cs="宋体"/>
                <w:color w:val="000000"/>
                <w:kern w:val="0"/>
                <w:sz w:val="18"/>
                <w:szCs w:val="18"/>
              </w:rPr>
              <w:t>人资管理流程数据</w:t>
            </w:r>
            <w:r>
              <w:rPr>
                <w:rFonts w:hAnsi="宋体" w:cs="宋体" w:hint="eastAsia"/>
                <w:color w:val="000000"/>
                <w:kern w:val="0"/>
                <w:sz w:val="18"/>
                <w:szCs w:val="18"/>
              </w:rPr>
              <w:t>、</w:t>
            </w:r>
            <w:r>
              <w:rPr>
                <w:rFonts w:hAnsi="宋体" w:cs="宋体"/>
                <w:color w:val="000000"/>
                <w:kern w:val="0"/>
                <w:sz w:val="18"/>
                <w:szCs w:val="18"/>
              </w:rPr>
              <w:t>客户关系管理流程数据等</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风险管理数据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内部风险清单、合规检查记录、风险改进计划等</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7</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系统数据</w:t>
            </w:r>
          </w:p>
        </w:tc>
        <w:tc>
          <w:tcPr>
            <w:tcW w:w="2064"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软件系统数据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软件种类数据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系统软件</w:t>
            </w:r>
            <w:r>
              <w:rPr>
                <w:rFonts w:hAnsi="宋体" w:cs="宋体" w:hint="eastAsia"/>
                <w:color w:val="000000"/>
                <w:kern w:val="0"/>
                <w:sz w:val="18"/>
                <w:szCs w:val="18"/>
              </w:rPr>
              <w:t>、</w:t>
            </w:r>
            <w:r>
              <w:rPr>
                <w:rFonts w:hAnsi="宋体" w:cs="宋体"/>
                <w:color w:val="000000"/>
                <w:kern w:val="0"/>
                <w:sz w:val="18"/>
                <w:szCs w:val="18"/>
              </w:rPr>
              <w:t>应用软件</w:t>
            </w:r>
            <w:r>
              <w:rPr>
                <w:rFonts w:hAnsi="宋体" w:cs="宋体" w:hint="eastAsia"/>
                <w:color w:val="000000"/>
                <w:kern w:val="0"/>
                <w:sz w:val="18"/>
                <w:szCs w:val="18"/>
              </w:rPr>
              <w:t>、</w:t>
            </w:r>
            <w:r>
              <w:rPr>
                <w:rFonts w:hAnsi="宋体" w:cs="宋体"/>
                <w:color w:val="000000"/>
                <w:kern w:val="0"/>
                <w:sz w:val="18"/>
                <w:szCs w:val="18"/>
              </w:rPr>
              <w:t>开发工具等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软件系统配置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安装路径</w:t>
            </w:r>
            <w:r>
              <w:rPr>
                <w:rFonts w:hAnsi="宋体" w:cs="宋体" w:hint="eastAsia"/>
                <w:color w:val="000000"/>
                <w:kern w:val="0"/>
                <w:sz w:val="18"/>
                <w:szCs w:val="18"/>
              </w:rPr>
              <w:t>、</w:t>
            </w:r>
            <w:r>
              <w:rPr>
                <w:rFonts w:hAnsi="宋体" w:cs="宋体"/>
                <w:color w:val="000000"/>
                <w:kern w:val="0"/>
                <w:sz w:val="18"/>
                <w:szCs w:val="18"/>
              </w:rPr>
              <w:t>许可证信息</w:t>
            </w:r>
            <w:r>
              <w:rPr>
                <w:rFonts w:hAnsi="宋体" w:cs="宋体" w:hint="eastAsia"/>
                <w:color w:val="000000"/>
                <w:kern w:val="0"/>
                <w:sz w:val="18"/>
                <w:szCs w:val="18"/>
              </w:rPr>
              <w:t>、</w:t>
            </w:r>
            <w:r>
              <w:rPr>
                <w:rFonts w:hAnsi="宋体" w:cs="宋体"/>
                <w:color w:val="000000"/>
                <w:kern w:val="0"/>
                <w:sz w:val="18"/>
                <w:szCs w:val="18"/>
              </w:rPr>
              <w:t>访问控制</w:t>
            </w:r>
            <w:r>
              <w:rPr>
                <w:rFonts w:hAnsi="宋体" w:cs="宋体" w:hint="eastAsia"/>
                <w:color w:val="000000"/>
                <w:kern w:val="0"/>
                <w:sz w:val="18"/>
                <w:szCs w:val="18"/>
              </w:rPr>
              <w:t>、</w:t>
            </w:r>
            <w:r>
              <w:rPr>
                <w:rFonts w:hAnsi="宋体" w:cs="宋体"/>
                <w:color w:val="000000"/>
                <w:kern w:val="0"/>
                <w:sz w:val="18"/>
                <w:szCs w:val="18"/>
              </w:rPr>
              <w:t>加密信息等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软件系统运行状态</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hint="eastAsia"/>
                <w:color w:val="000000"/>
                <w:kern w:val="0"/>
                <w:sz w:val="18"/>
                <w:szCs w:val="18"/>
              </w:rPr>
              <w:t>用户登录记录、接口调用数据、软件进程状态</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软件监测、告警数据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并发用户数</w:t>
            </w:r>
            <w:r>
              <w:rPr>
                <w:rFonts w:hAnsi="宋体" w:cs="宋体" w:hint="eastAsia"/>
                <w:color w:val="000000"/>
                <w:kern w:val="0"/>
                <w:sz w:val="18"/>
                <w:szCs w:val="18"/>
              </w:rPr>
              <w:t>、接口响应时间、数据校验情况等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软件运维数据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故障处理记录</w:t>
            </w:r>
            <w:r>
              <w:rPr>
                <w:rFonts w:hAnsi="宋体" w:cs="宋体" w:hint="eastAsia"/>
                <w:color w:val="000000"/>
                <w:kern w:val="0"/>
                <w:sz w:val="18"/>
                <w:szCs w:val="18"/>
              </w:rPr>
              <w:t>、</w:t>
            </w:r>
            <w:r>
              <w:rPr>
                <w:rFonts w:hAnsi="宋体" w:cs="宋体"/>
                <w:color w:val="000000"/>
                <w:kern w:val="0"/>
                <w:sz w:val="18"/>
                <w:szCs w:val="18"/>
              </w:rPr>
              <w:t>数据备份与恢复记录</w:t>
            </w:r>
            <w:r>
              <w:rPr>
                <w:rFonts w:hAnsi="宋体" w:cs="宋体" w:hint="eastAsia"/>
                <w:color w:val="000000"/>
                <w:kern w:val="0"/>
                <w:sz w:val="18"/>
                <w:szCs w:val="18"/>
              </w:rPr>
              <w:t>、补丁更新记录、应用系统</w:t>
            </w:r>
            <w:r>
              <w:rPr>
                <w:rFonts w:hAnsi="宋体" w:cs="宋体"/>
                <w:color w:val="000000"/>
                <w:kern w:val="0"/>
                <w:sz w:val="18"/>
                <w:szCs w:val="18"/>
              </w:rPr>
              <w:t>版本管理</w:t>
            </w:r>
            <w:r>
              <w:rPr>
                <w:rFonts w:hAnsi="宋体" w:cs="宋体" w:hint="eastAsia"/>
                <w:color w:val="000000"/>
                <w:kern w:val="0"/>
                <w:sz w:val="18"/>
                <w:szCs w:val="18"/>
              </w:rPr>
              <w:t>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restart"/>
            <w:shd w:val="clear" w:color="auto" w:fill="auto"/>
            <w:vAlign w:val="center"/>
          </w:tcPr>
          <w:p w:rsidR="00CC2660" w:rsidRDefault="007F3927">
            <w:pPr>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基础硬件数据</w:t>
            </w: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硬件设备配置数据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CPU</w:t>
            </w:r>
            <w:r>
              <w:rPr>
                <w:rFonts w:hAnsi="宋体" w:cs="宋体" w:hint="eastAsia"/>
                <w:color w:val="000000"/>
                <w:kern w:val="0"/>
                <w:sz w:val="18"/>
                <w:szCs w:val="18"/>
              </w:rPr>
              <w:t>、</w:t>
            </w:r>
            <w:r>
              <w:rPr>
                <w:rFonts w:hAnsi="宋体" w:cs="宋体"/>
                <w:color w:val="000000"/>
                <w:kern w:val="0"/>
                <w:sz w:val="18"/>
                <w:szCs w:val="18"/>
              </w:rPr>
              <w:t>内存</w:t>
            </w:r>
            <w:r>
              <w:rPr>
                <w:rFonts w:hAnsi="宋体" w:cs="宋体" w:hint="eastAsia"/>
                <w:color w:val="000000"/>
                <w:kern w:val="0"/>
                <w:sz w:val="18"/>
                <w:szCs w:val="18"/>
              </w:rPr>
              <w:t>、存储、网卡、</w:t>
            </w:r>
            <w:r>
              <w:rPr>
                <w:rFonts w:hAnsi="宋体" w:cs="宋体"/>
                <w:color w:val="000000"/>
                <w:kern w:val="0"/>
                <w:sz w:val="18"/>
                <w:szCs w:val="18"/>
              </w:rPr>
              <w:t>显卡</w:t>
            </w:r>
            <w:r>
              <w:rPr>
                <w:rFonts w:hAnsi="宋体" w:cs="宋体" w:hint="eastAsia"/>
                <w:color w:val="000000"/>
                <w:kern w:val="0"/>
                <w:sz w:val="18"/>
                <w:szCs w:val="18"/>
              </w:rPr>
              <w:t>、</w:t>
            </w:r>
            <w:r>
              <w:rPr>
                <w:rFonts w:hAnsi="宋体" w:cs="宋体"/>
                <w:color w:val="000000"/>
                <w:kern w:val="0"/>
                <w:sz w:val="18"/>
                <w:szCs w:val="18"/>
              </w:rPr>
              <w:t>主板等配置</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硬件设备日志</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告警日志</w:t>
            </w:r>
            <w:r>
              <w:rPr>
                <w:rFonts w:hAnsi="宋体" w:cs="宋体" w:hint="eastAsia"/>
                <w:color w:val="000000"/>
                <w:kern w:val="0"/>
                <w:sz w:val="18"/>
                <w:szCs w:val="18"/>
              </w:rPr>
              <w:t>、系统记录事件、性能记录日志等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硬件系统运行状态</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CPU使用率</w:t>
            </w:r>
            <w:r>
              <w:rPr>
                <w:rFonts w:hAnsi="宋体" w:cs="宋体" w:hint="eastAsia"/>
                <w:color w:val="000000"/>
                <w:kern w:val="0"/>
                <w:sz w:val="18"/>
                <w:szCs w:val="18"/>
              </w:rPr>
              <w:t>、</w:t>
            </w:r>
            <w:r>
              <w:rPr>
                <w:rFonts w:hAnsi="宋体" w:cs="宋体"/>
                <w:color w:val="000000"/>
                <w:kern w:val="0"/>
                <w:sz w:val="18"/>
                <w:szCs w:val="18"/>
              </w:rPr>
              <w:t>内存使用率</w:t>
            </w:r>
            <w:r>
              <w:rPr>
                <w:rFonts w:hAnsi="宋体" w:cs="宋体" w:hint="eastAsia"/>
                <w:color w:val="000000"/>
                <w:kern w:val="0"/>
                <w:sz w:val="18"/>
                <w:szCs w:val="18"/>
              </w:rPr>
              <w:t>、</w:t>
            </w:r>
            <w:r>
              <w:rPr>
                <w:rFonts w:hAnsi="宋体" w:cs="宋体"/>
                <w:color w:val="000000"/>
                <w:kern w:val="0"/>
                <w:sz w:val="18"/>
                <w:szCs w:val="18"/>
              </w:rPr>
              <w:t>网络吞吐流量等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硬件监测、告警数据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CPU阈值监测</w:t>
            </w:r>
            <w:r>
              <w:rPr>
                <w:rFonts w:hAnsi="宋体" w:cs="宋体" w:hint="eastAsia"/>
                <w:color w:val="000000"/>
                <w:kern w:val="0"/>
                <w:sz w:val="18"/>
                <w:szCs w:val="18"/>
              </w:rPr>
              <w:t>、</w:t>
            </w:r>
            <w:r>
              <w:rPr>
                <w:rFonts w:hAnsi="宋体" w:cs="宋体"/>
                <w:color w:val="000000"/>
                <w:kern w:val="0"/>
                <w:sz w:val="18"/>
                <w:szCs w:val="18"/>
              </w:rPr>
              <w:t>内存阈值监测</w:t>
            </w:r>
            <w:r>
              <w:rPr>
                <w:rFonts w:hAnsi="宋体" w:cs="宋体" w:hint="eastAsia"/>
                <w:color w:val="000000"/>
                <w:kern w:val="0"/>
                <w:sz w:val="18"/>
                <w:szCs w:val="18"/>
              </w:rPr>
              <w:t>、恶意</w:t>
            </w:r>
            <w:r>
              <w:rPr>
                <w:rFonts w:hAnsi="宋体" w:cs="宋体"/>
                <w:color w:val="000000"/>
                <w:kern w:val="0"/>
                <w:sz w:val="18"/>
                <w:szCs w:val="18"/>
              </w:rPr>
              <w:t>流量告警等</w:t>
            </w:r>
          </w:p>
        </w:tc>
      </w:tr>
      <w:tr w:rsidR="00CC2660">
        <w:trPr>
          <w:cantSplit/>
          <w:trHeight w:val="312"/>
          <w:jc w:val="center"/>
        </w:trPr>
        <w:tc>
          <w:tcPr>
            <w:tcW w:w="1095"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vMerge/>
            <w:vAlign w:val="center"/>
          </w:tcPr>
          <w:p w:rsidR="00CC2660" w:rsidRDefault="00CC2660">
            <w:pPr>
              <w:widowControl/>
              <w:spacing w:line="240" w:lineRule="auto"/>
              <w:ind w:firstLineChars="0" w:firstLine="0"/>
              <w:jc w:val="left"/>
              <w:rPr>
                <w:rFonts w:hAnsi="宋体" w:cs="宋体"/>
                <w:color w:val="000000"/>
                <w:kern w:val="0"/>
                <w:sz w:val="18"/>
                <w:szCs w:val="18"/>
              </w:rPr>
            </w:pPr>
          </w:p>
        </w:tc>
        <w:tc>
          <w:tcPr>
            <w:tcW w:w="2064" w:type="dxa"/>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硬件运维数据</w:t>
            </w:r>
          </w:p>
        </w:tc>
        <w:tc>
          <w:tcPr>
            <w:tcW w:w="2489" w:type="dxa"/>
          </w:tcPr>
          <w:p w:rsidR="00CC2660" w:rsidRDefault="007F3927">
            <w:pPr>
              <w:widowControl/>
              <w:spacing w:line="240" w:lineRule="auto"/>
              <w:ind w:firstLineChars="0" w:firstLine="0"/>
              <w:jc w:val="left"/>
              <w:rPr>
                <w:rFonts w:hAnsi="宋体" w:cs="宋体"/>
                <w:color w:val="000000"/>
                <w:kern w:val="0"/>
                <w:sz w:val="18"/>
                <w:szCs w:val="18"/>
              </w:rPr>
            </w:pPr>
            <w:r>
              <w:rPr>
                <w:rFonts w:hAnsi="宋体" w:cs="宋体"/>
                <w:color w:val="000000"/>
                <w:kern w:val="0"/>
                <w:sz w:val="18"/>
                <w:szCs w:val="18"/>
              </w:rPr>
              <w:t>策略更新</w:t>
            </w:r>
            <w:r>
              <w:rPr>
                <w:rFonts w:hAnsi="宋体" w:cs="宋体" w:hint="eastAsia"/>
                <w:color w:val="000000"/>
                <w:kern w:val="0"/>
                <w:sz w:val="18"/>
                <w:szCs w:val="18"/>
              </w:rPr>
              <w:t>、补丁更新记录、远程登录记录、操作审计等</w:t>
            </w:r>
          </w:p>
        </w:tc>
      </w:tr>
    </w:tbl>
    <w:p w:rsidR="00CC2660" w:rsidRDefault="00CC2660">
      <w:pPr>
        <w:pStyle w:val="afff"/>
        <w:jc w:val="center"/>
      </w:pPr>
    </w:p>
    <w:p w:rsidR="00CC2660" w:rsidRDefault="007F3927">
      <w:pPr>
        <w:widowControl/>
        <w:spacing w:line="240" w:lineRule="auto"/>
        <w:ind w:firstLineChars="0" w:firstLine="0"/>
        <w:jc w:val="left"/>
      </w:pPr>
      <w:r>
        <w:br w:type="page"/>
      </w:r>
    </w:p>
    <w:p w:rsidR="00CC2660" w:rsidRDefault="007F3927">
      <w:pPr>
        <w:pStyle w:val="ae"/>
      </w:pPr>
      <w:bookmarkStart w:id="132" w:name="_Toc167179930"/>
      <w:r>
        <w:lastRenderedPageBreak/>
        <w:t>附 录  B</w:t>
      </w:r>
      <w:bookmarkEnd w:id="132"/>
    </w:p>
    <w:p w:rsidR="00CC2660" w:rsidRDefault="007F3927">
      <w:pPr>
        <w:pStyle w:val="a0"/>
        <w:spacing w:beforeLines="0" w:before="50" w:afterLines="0" w:line="240" w:lineRule="exact"/>
        <w:jc w:val="center"/>
        <w:outlineLvl w:val="9"/>
        <w:rPr>
          <w:rFonts w:hAnsi="黑体"/>
          <w:kern w:val="2"/>
          <w:szCs w:val="24"/>
        </w:rPr>
      </w:pPr>
      <w:r>
        <w:rPr>
          <w:rFonts w:hAnsi="黑体"/>
          <w:kern w:val="2"/>
          <w:szCs w:val="24"/>
        </w:rPr>
        <w:t>（资料性）</w:t>
      </w:r>
    </w:p>
    <w:p w:rsidR="00CC2660" w:rsidRDefault="007F3927">
      <w:pPr>
        <w:pStyle w:val="a0"/>
        <w:spacing w:beforeLines="0" w:before="50" w:afterLines="0" w:line="240" w:lineRule="exact"/>
        <w:jc w:val="center"/>
        <w:outlineLvl w:val="9"/>
        <w:rPr>
          <w:rFonts w:hAnsi="黑体"/>
          <w:kern w:val="2"/>
          <w:szCs w:val="24"/>
        </w:rPr>
      </w:pPr>
      <w:r>
        <w:rPr>
          <w:rFonts w:hAnsi="黑体" w:hint="eastAsia"/>
          <w:kern w:val="2"/>
          <w:szCs w:val="24"/>
        </w:rPr>
        <w:t>按生命周期分类的传媒数据示例</w:t>
      </w:r>
    </w:p>
    <w:p w:rsidR="00CC2660" w:rsidRDefault="007F3927">
      <w:pPr>
        <w:snapToGrid w:val="0"/>
        <w:spacing w:line="240" w:lineRule="auto"/>
        <w:ind w:firstLine="420"/>
      </w:pPr>
      <w:r>
        <w:rPr>
          <w:rFonts w:hint="eastAsia"/>
        </w:rPr>
        <w:t>按生命周期分类的传媒数据参考示例如表</w:t>
      </w:r>
      <w:r>
        <w:t>B.1</w:t>
      </w:r>
      <w:r>
        <w:rPr>
          <w:rFonts w:hint="eastAsia"/>
        </w:rPr>
        <w:t>。</w:t>
      </w:r>
    </w:p>
    <w:p w:rsidR="00CC2660" w:rsidRDefault="007F3927">
      <w:pPr>
        <w:pStyle w:val="aff9"/>
        <w:rPr>
          <w:rFonts w:cs="Times New Roman"/>
          <w:b/>
          <w:color w:val="000000"/>
          <w:kern w:val="0"/>
        </w:rPr>
      </w:pPr>
      <w:r>
        <w:rPr>
          <w:rFonts w:hint="eastAsia"/>
        </w:rPr>
        <w:t>表</w:t>
      </w:r>
      <w:r>
        <w:t xml:space="preserve">B.1 </w:t>
      </w:r>
      <w:r>
        <w:rPr>
          <w:rFonts w:hint="eastAsia"/>
        </w:rPr>
        <w:t>按生命周期分类的传媒数据示例</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4128"/>
        <w:gridCol w:w="4553"/>
      </w:tblGrid>
      <w:tr w:rsidR="00CC2660">
        <w:trPr>
          <w:cantSplit/>
          <w:trHeight w:val="312"/>
          <w:tblHeader/>
          <w:jc w:val="center"/>
        </w:trPr>
        <w:tc>
          <w:tcPr>
            <w:tcW w:w="1095"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序号</w:t>
            </w:r>
          </w:p>
        </w:tc>
        <w:tc>
          <w:tcPr>
            <w:tcW w:w="4128"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一级子类</w:t>
            </w:r>
          </w:p>
        </w:tc>
        <w:tc>
          <w:tcPr>
            <w:tcW w:w="4553" w:type="dxa"/>
            <w:shd w:val="clear" w:color="auto" w:fill="auto"/>
            <w:vAlign w:val="center"/>
          </w:tcPr>
          <w:p w:rsidR="00CC2660" w:rsidRDefault="007F3927">
            <w:pPr>
              <w:widowControl/>
              <w:spacing w:line="240" w:lineRule="auto"/>
              <w:ind w:firstLineChars="0" w:firstLine="0"/>
              <w:jc w:val="center"/>
              <w:rPr>
                <w:rFonts w:hAnsi="宋体" w:cs="宋体"/>
                <w:bCs/>
                <w:color w:val="000000"/>
                <w:kern w:val="0"/>
                <w:sz w:val="18"/>
                <w:szCs w:val="18"/>
              </w:rPr>
            </w:pPr>
            <w:r>
              <w:rPr>
                <w:rFonts w:hAnsi="宋体" w:cs="宋体" w:hint="eastAsia"/>
                <w:bCs/>
                <w:color w:val="000000"/>
                <w:kern w:val="0"/>
                <w:sz w:val="18"/>
                <w:szCs w:val="18"/>
              </w:rPr>
              <w:t>二级子类</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1</w:t>
            </w:r>
          </w:p>
        </w:tc>
        <w:tc>
          <w:tcPr>
            <w:tcW w:w="4128"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收录采集</w:t>
            </w: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自产数据</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外采数据</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公共数据</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互联网数据</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2</w:t>
            </w:r>
          </w:p>
        </w:tc>
        <w:tc>
          <w:tcPr>
            <w:tcW w:w="4128"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编辑制作</w:t>
            </w: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图文稿件创作</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视频节目创作</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外采加工转发</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三方平台组稿</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color w:val="000000"/>
                <w:kern w:val="0"/>
                <w:sz w:val="18"/>
                <w:szCs w:val="18"/>
              </w:rPr>
              <w:t>3</w:t>
            </w:r>
          </w:p>
        </w:tc>
        <w:tc>
          <w:tcPr>
            <w:tcW w:w="4128"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发布渠道</w:t>
            </w: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出版发行</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广播电视</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网络视听</w:t>
            </w:r>
          </w:p>
        </w:tc>
      </w:tr>
      <w:tr w:rsidR="00CC2660">
        <w:trPr>
          <w:cantSplit/>
          <w:trHeight w:val="312"/>
          <w:jc w:val="center"/>
        </w:trPr>
        <w:tc>
          <w:tcPr>
            <w:tcW w:w="1095" w:type="dxa"/>
            <w:vMerge w:val="restart"/>
            <w:shd w:val="clear" w:color="auto" w:fill="auto"/>
            <w:vAlign w:val="center"/>
          </w:tcPr>
          <w:p w:rsidR="00CC2660" w:rsidRDefault="007F3927">
            <w:pPr>
              <w:spacing w:line="240" w:lineRule="auto"/>
              <w:ind w:firstLineChars="211" w:firstLine="380"/>
              <w:rPr>
                <w:rFonts w:hAnsi="宋体" w:cs="宋体"/>
                <w:color w:val="000000"/>
                <w:kern w:val="0"/>
                <w:sz w:val="18"/>
                <w:szCs w:val="18"/>
              </w:rPr>
            </w:pPr>
            <w:r>
              <w:rPr>
                <w:rFonts w:hAnsi="宋体" w:cs="宋体"/>
                <w:color w:val="000000"/>
                <w:kern w:val="0"/>
                <w:sz w:val="18"/>
                <w:szCs w:val="18"/>
              </w:rPr>
              <w:t>4</w:t>
            </w:r>
          </w:p>
        </w:tc>
        <w:tc>
          <w:tcPr>
            <w:tcW w:w="4128"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流通交易</w:t>
            </w: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数据版权交易</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数据产品交易</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内容授权发布</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订阅服务</w:t>
            </w:r>
          </w:p>
        </w:tc>
      </w:tr>
      <w:tr w:rsidR="00CC2660">
        <w:trPr>
          <w:cantSplit/>
          <w:trHeight w:val="312"/>
          <w:jc w:val="center"/>
        </w:trPr>
        <w:tc>
          <w:tcPr>
            <w:tcW w:w="1095"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5</w:t>
            </w:r>
          </w:p>
        </w:tc>
        <w:tc>
          <w:tcPr>
            <w:tcW w:w="4128" w:type="dxa"/>
            <w:vMerge w:val="restart"/>
            <w:shd w:val="clear" w:color="auto" w:fill="auto"/>
            <w:vAlign w:val="center"/>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数据归档</w:t>
            </w: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公开数据</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不宜公开数据</w:t>
            </w:r>
          </w:p>
        </w:tc>
      </w:tr>
      <w:tr w:rsidR="00CC2660">
        <w:trPr>
          <w:cantSplit/>
          <w:trHeight w:val="312"/>
          <w:jc w:val="center"/>
        </w:trPr>
        <w:tc>
          <w:tcPr>
            <w:tcW w:w="1095"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128" w:type="dxa"/>
            <w:vMerge/>
            <w:shd w:val="clear" w:color="auto" w:fill="auto"/>
            <w:vAlign w:val="center"/>
          </w:tcPr>
          <w:p w:rsidR="00CC2660" w:rsidRDefault="00CC2660">
            <w:pPr>
              <w:widowControl/>
              <w:spacing w:line="240" w:lineRule="auto"/>
              <w:ind w:firstLineChars="0" w:firstLine="0"/>
              <w:jc w:val="center"/>
              <w:rPr>
                <w:rFonts w:hAnsi="宋体" w:cs="宋体"/>
                <w:color w:val="000000"/>
                <w:kern w:val="0"/>
                <w:sz w:val="18"/>
                <w:szCs w:val="18"/>
              </w:rPr>
            </w:pPr>
          </w:p>
        </w:tc>
        <w:tc>
          <w:tcPr>
            <w:tcW w:w="4553" w:type="dxa"/>
            <w:shd w:val="clear" w:color="auto" w:fill="auto"/>
          </w:tcPr>
          <w:p w:rsidR="00CC2660" w:rsidRDefault="007F3927">
            <w:pPr>
              <w:widowControl/>
              <w:spacing w:line="240" w:lineRule="auto"/>
              <w:ind w:firstLineChars="0" w:firstLine="0"/>
              <w:jc w:val="center"/>
              <w:rPr>
                <w:rFonts w:hAnsi="宋体" w:cs="宋体"/>
                <w:color w:val="000000"/>
                <w:kern w:val="0"/>
                <w:sz w:val="18"/>
                <w:szCs w:val="18"/>
              </w:rPr>
            </w:pPr>
            <w:r>
              <w:rPr>
                <w:rFonts w:hAnsi="宋体" w:cs="宋体" w:hint="eastAsia"/>
                <w:color w:val="000000"/>
                <w:kern w:val="0"/>
                <w:sz w:val="18"/>
                <w:szCs w:val="18"/>
              </w:rPr>
              <w:t>内部数据</w:t>
            </w:r>
          </w:p>
        </w:tc>
      </w:tr>
    </w:tbl>
    <w:p w:rsidR="00CC2660" w:rsidRDefault="00CC2660">
      <w:pPr>
        <w:pStyle w:val="afff1"/>
        <w:sectPr w:rsidR="00CC2660">
          <w:pgSz w:w="11906" w:h="16838"/>
          <w:pgMar w:top="1440" w:right="1800" w:bottom="1440" w:left="1800" w:header="851" w:footer="992" w:gutter="0"/>
          <w:cols w:space="720"/>
          <w:docGrid w:type="lines" w:linePitch="312"/>
        </w:sectPr>
      </w:pPr>
    </w:p>
    <w:p w:rsidR="00CC2660" w:rsidRDefault="007F3927">
      <w:pPr>
        <w:pStyle w:val="ae"/>
      </w:pPr>
      <w:bookmarkStart w:id="133" w:name="_Toc167179931"/>
      <w:r>
        <w:rPr>
          <w:rFonts w:hint="eastAsia"/>
        </w:rPr>
        <w:lastRenderedPageBreak/>
        <w:t xml:space="preserve">附 录 </w:t>
      </w:r>
      <w:r>
        <w:t xml:space="preserve"> </w:t>
      </w:r>
      <w:r>
        <w:rPr>
          <w:rFonts w:hint="eastAsia"/>
        </w:rPr>
        <w:t>C</w:t>
      </w:r>
      <w:bookmarkEnd w:id="133"/>
    </w:p>
    <w:p w:rsidR="00CC2660" w:rsidRDefault="007F3927">
      <w:pPr>
        <w:pStyle w:val="a0"/>
        <w:spacing w:beforeLines="0" w:before="50" w:afterLines="0" w:line="240" w:lineRule="exact"/>
        <w:jc w:val="center"/>
        <w:outlineLvl w:val="9"/>
        <w:rPr>
          <w:rFonts w:hAnsi="黑体"/>
          <w:kern w:val="2"/>
          <w:szCs w:val="24"/>
        </w:rPr>
      </w:pPr>
      <w:r>
        <w:rPr>
          <w:rFonts w:hAnsi="黑体"/>
          <w:kern w:val="2"/>
          <w:szCs w:val="24"/>
        </w:rPr>
        <w:t>（资料性）</w:t>
      </w:r>
    </w:p>
    <w:p w:rsidR="00CC2660" w:rsidRDefault="007F3927">
      <w:pPr>
        <w:pStyle w:val="a0"/>
        <w:spacing w:beforeLines="0" w:before="50" w:afterLines="0" w:line="240" w:lineRule="exact"/>
        <w:jc w:val="center"/>
        <w:outlineLvl w:val="9"/>
        <w:rPr>
          <w:rFonts w:hAnsi="黑体"/>
          <w:kern w:val="2"/>
          <w:szCs w:val="24"/>
        </w:rPr>
      </w:pPr>
      <w:r>
        <w:rPr>
          <w:rFonts w:hAnsi="黑体" w:hint="eastAsia"/>
          <w:kern w:val="2"/>
          <w:szCs w:val="24"/>
        </w:rPr>
        <w:t>数据目录清单参考示例</w:t>
      </w:r>
    </w:p>
    <w:p w:rsidR="00CC2660" w:rsidRDefault="007F3927">
      <w:pPr>
        <w:snapToGrid w:val="0"/>
        <w:spacing w:line="240" w:lineRule="auto"/>
        <w:ind w:firstLine="420"/>
      </w:pPr>
      <w:r>
        <w:rPr>
          <w:rFonts w:hint="eastAsia"/>
        </w:rPr>
        <w:t>数据目录清单参考示例如表</w:t>
      </w:r>
      <w:r>
        <w:rPr>
          <w:rFonts w:hAnsi="宋体" w:hint="eastAsia"/>
        </w:rPr>
        <w:t>C</w:t>
      </w:r>
      <w:r>
        <w:t>.1</w:t>
      </w:r>
      <w:r>
        <w:rPr>
          <w:rFonts w:hint="eastAsia"/>
        </w:rPr>
        <w:t>。</w:t>
      </w:r>
    </w:p>
    <w:p w:rsidR="00CC2660" w:rsidRDefault="007F3927">
      <w:pPr>
        <w:snapToGrid w:val="0"/>
        <w:spacing w:line="240" w:lineRule="auto"/>
        <w:ind w:firstLineChars="202" w:firstLine="426"/>
        <w:jc w:val="center"/>
      </w:pPr>
      <w:r>
        <w:rPr>
          <w:rFonts w:ascii="黑体" w:eastAsia="黑体" w:hAnsi="黑体" w:hint="eastAsia"/>
          <w:b/>
          <w:szCs w:val="21"/>
        </w:rPr>
        <w:t>表</w:t>
      </w:r>
      <w:r>
        <w:rPr>
          <w:rFonts w:ascii="黑体" w:eastAsia="黑体" w:hAnsi="黑体"/>
          <w:b/>
          <w:szCs w:val="21"/>
        </w:rPr>
        <w:t xml:space="preserve">C.1 </w:t>
      </w:r>
      <w:r>
        <w:rPr>
          <w:rFonts w:ascii="黑体" w:eastAsia="黑体" w:hAnsi="黑体" w:hint="eastAsia"/>
          <w:b/>
          <w:szCs w:val="21"/>
        </w:rPr>
        <w:t>数据目录清单参考示例</w:t>
      </w:r>
    </w:p>
    <w:tbl>
      <w:tblPr>
        <w:tblStyle w:val="af2"/>
        <w:tblW w:w="15309" w:type="dxa"/>
        <w:jc w:val="center"/>
        <w:tblLook w:val="04A0" w:firstRow="1" w:lastRow="0" w:firstColumn="1" w:lastColumn="0" w:noHBand="0" w:noVBand="1"/>
      </w:tblPr>
      <w:tblGrid>
        <w:gridCol w:w="704"/>
        <w:gridCol w:w="1043"/>
        <w:gridCol w:w="1043"/>
        <w:gridCol w:w="1043"/>
        <w:gridCol w:w="1043"/>
        <w:gridCol w:w="1044"/>
        <w:gridCol w:w="1043"/>
        <w:gridCol w:w="1043"/>
        <w:gridCol w:w="1043"/>
        <w:gridCol w:w="1043"/>
        <w:gridCol w:w="1044"/>
        <w:gridCol w:w="1043"/>
        <w:gridCol w:w="1043"/>
        <w:gridCol w:w="1043"/>
        <w:gridCol w:w="1044"/>
      </w:tblGrid>
      <w:tr w:rsidR="00CC2660">
        <w:trPr>
          <w:jc w:val="center"/>
        </w:trPr>
        <w:tc>
          <w:tcPr>
            <w:tcW w:w="9049" w:type="dxa"/>
            <w:gridSpan w:val="9"/>
            <w:vMerge w:val="restart"/>
            <w:vAlign w:val="center"/>
          </w:tcPr>
          <w:p w:rsidR="00CC2660" w:rsidRDefault="007F3927">
            <w:pPr>
              <w:ind w:firstLineChars="0" w:firstLine="0"/>
              <w:jc w:val="center"/>
              <w:rPr>
                <w:sz w:val="18"/>
                <w:szCs w:val="18"/>
              </w:rPr>
            </w:pPr>
            <w:r>
              <w:rPr>
                <w:rFonts w:hint="eastAsia"/>
                <w:sz w:val="18"/>
                <w:szCs w:val="18"/>
              </w:rPr>
              <w:t>数据分类</w:t>
            </w:r>
          </w:p>
        </w:tc>
        <w:tc>
          <w:tcPr>
            <w:tcW w:w="6260" w:type="dxa"/>
            <w:gridSpan w:val="6"/>
            <w:vAlign w:val="center"/>
          </w:tcPr>
          <w:p w:rsidR="00CC2660" w:rsidRDefault="007F3927">
            <w:pPr>
              <w:ind w:firstLineChars="0" w:firstLine="0"/>
              <w:jc w:val="center"/>
              <w:rPr>
                <w:sz w:val="18"/>
                <w:szCs w:val="18"/>
              </w:rPr>
            </w:pPr>
            <w:r>
              <w:rPr>
                <w:rFonts w:hint="eastAsia"/>
                <w:sz w:val="18"/>
                <w:szCs w:val="18"/>
              </w:rPr>
              <w:t>数据分级</w:t>
            </w:r>
          </w:p>
        </w:tc>
      </w:tr>
      <w:tr w:rsidR="00CC2660">
        <w:trPr>
          <w:jc w:val="center"/>
        </w:trPr>
        <w:tc>
          <w:tcPr>
            <w:tcW w:w="9049" w:type="dxa"/>
            <w:gridSpan w:val="9"/>
            <w:vMerge/>
            <w:vAlign w:val="center"/>
          </w:tcPr>
          <w:p w:rsidR="00CC2660" w:rsidRDefault="00CC2660">
            <w:pPr>
              <w:ind w:firstLineChars="0" w:firstLine="0"/>
              <w:jc w:val="center"/>
              <w:rPr>
                <w:sz w:val="18"/>
                <w:szCs w:val="18"/>
              </w:rPr>
            </w:pPr>
          </w:p>
        </w:tc>
        <w:tc>
          <w:tcPr>
            <w:tcW w:w="6260" w:type="dxa"/>
            <w:gridSpan w:val="6"/>
            <w:vAlign w:val="center"/>
          </w:tcPr>
          <w:p w:rsidR="00CC2660" w:rsidRDefault="007F3927">
            <w:pPr>
              <w:ind w:firstLineChars="0" w:firstLine="0"/>
              <w:jc w:val="center"/>
              <w:rPr>
                <w:sz w:val="18"/>
                <w:szCs w:val="18"/>
              </w:rPr>
            </w:pPr>
            <w:r>
              <w:rPr>
                <w:rFonts w:hint="eastAsia"/>
                <w:sz w:val="18"/>
                <w:szCs w:val="18"/>
              </w:rPr>
              <w:t>不同对象影响程度</w:t>
            </w:r>
          </w:p>
        </w:tc>
      </w:tr>
      <w:tr w:rsidR="00CC2660">
        <w:trPr>
          <w:jc w:val="center"/>
        </w:trPr>
        <w:tc>
          <w:tcPr>
            <w:tcW w:w="704" w:type="dxa"/>
            <w:vAlign w:val="center"/>
          </w:tcPr>
          <w:p w:rsidR="00CC2660" w:rsidRDefault="007F3927">
            <w:pPr>
              <w:ind w:firstLineChars="0" w:firstLine="0"/>
              <w:jc w:val="center"/>
              <w:rPr>
                <w:sz w:val="18"/>
                <w:szCs w:val="18"/>
              </w:rPr>
            </w:pPr>
            <w:r>
              <w:rPr>
                <w:rFonts w:hint="eastAsia"/>
                <w:sz w:val="18"/>
                <w:szCs w:val="18"/>
              </w:rPr>
              <w:t>序号</w:t>
            </w:r>
          </w:p>
        </w:tc>
        <w:tc>
          <w:tcPr>
            <w:tcW w:w="1043" w:type="dxa"/>
            <w:vAlign w:val="center"/>
          </w:tcPr>
          <w:p w:rsidR="00CC2660" w:rsidRDefault="007F3927">
            <w:pPr>
              <w:ind w:firstLineChars="0" w:firstLine="0"/>
              <w:jc w:val="center"/>
              <w:rPr>
                <w:sz w:val="18"/>
                <w:szCs w:val="18"/>
              </w:rPr>
            </w:pPr>
            <w:r>
              <w:rPr>
                <w:rFonts w:hint="eastAsia"/>
                <w:sz w:val="18"/>
                <w:szCs w:val="18"/>
              </w:rPr>
              <w:t>一级子类</w:t>
            </w:r>
          </w:p>
        </w:tc>
        <w:tc>
          <w:tcPr>
            <w:tcW w:w="1043" w:type="dxa"/>
            <w:vAlign w:val="center"/>
          </w:tcPr>
          <w:p w:rsidR="00CC2660" w:rsidRDefault="007F3927">
            <w:pPr>
              <w:ind w:firstLineChars="0" w:firstLine="0"/>
              <w:jc w:val="center"/>
              <w:rPr>
                <w:sz w:val="18"/>
                <w:szCs w:val="18"/>
              </w:rPr>
            </w:pPr>
            <w:r>
              <w:rPr>
                <w:rFonts w:hint="eastAsia"/>
                <w:sz w:val="18"/>
                <w:szCs w:val="18"/>
              </w:rPr>
              <w:t>二级子类</w:t>
            </w:r>
          </w:p>
        </w:tc>
        <w:tc>
          <w:tcPr>
            <w:tcW w:w="1043" w:type="dxa"/>
            <w:vAlign w:val="center"/>
          </w:tcPr>
          <w:p w:rsidR="00CC2660" w:rsidRDefault="007F3927">
            <w:pPr>
              <w:ind w:firstLineChars="0" w:firstLine="0"/>
              <w:jc w:val="center"/>
              <w:rPr>
                <w:sz w:val="18"/>
                <w:szCs w:val="18"/>
              </w:rPr>
            </w:pPr>
            <w:r>
              <w:rPr>
                <w:rFonts w:hint="eastAsia"/>
                <w:sz w:val="18"/>
                <w:szCs w:val="18"/>
              </w:rPr>
              <w:t>三级子类</w:t>
            </w:r>
          </w:p>
        </w:tc>
        <w:tc>
          <w:tcPr>
            <w:tcW w:w="1043" w:type="dxa"/>
            <w:vAlign w:val="center"/>
          </w:tcPr>
          <w:p w:rsidR="00CC2660" w:rsidRDefault="007F3927">
            <w:pPr>
              <w:ind w:firstLineChars="0" w:firstLine="0"/>
              <w:jc w:val="center"/>
              <w:rPr>
                <w:sz w:val="18"/>
                <w:szCs w:val="18"/>
              </w:rPr>
            </w:pPr>
            <w:r>
              <w:rPr>
                <w:rFonts w:hint="eastAsia"/>
                <w:sz w:val="18"/>
                <w:szCs w:val="18"/>
              </w:rPr>
              <w:t>数据名称</w:t>
            </w:r>
          </w:p>
        </w:tc>
        <w:tc>
          <w:tcPr>
            <w:tcW w:w="1044" w:type="dxa"/>
            <w:vAlign w:val="center"/>
          </w:tcPr>
          <w:p w:rsidR="00CC2660" w:rsidRDefault="007F3927">
            <w:pPr>
              <w:ind w:firstLineChars="0" w:firstLine="0"/>
              <w:jc w:val="center"/>
              <w:rPr>
                <w:sz w:val="18"/>
                <w:szCs w:val="18"/>
              </w:rPr>
            </w:pPr>
            <w:r>
              <w:rPr>
                <w:rFonts w:hint="eastAsia"/>
                <w:sz w:val="18"/>
                <w:szCs w:val="18"/>
              </w:rPr>
              <w:t>数据规模</w:t>
            </w:r>
          </w:p>
        </w:tc>
        <w:tc>
          <w:tcPr>
            <w:tcW w:w="1043" w:type="dxa"/>
            <w:vAlign w:val="center"/>
          </w:tcPr>
          <w:p w:rsidR="00CC2660" w:rsidRDefault="007F3927">
            <w:pPr>
              <w:ind w:firstLineChars="0" w:firstLine="0"/>
              <w:jc w:val="center"/>
              <w:rPr>
                <w:sz w:val="18"/>
                <w:szCs w:val="18"/>
              </w:rPr>
            </w:pPr>
            <w:r>
              <w:rPr>
                <w:rFonts w:hint="eastAsia"/>
                <w:sz w:val="18"/>
                <w:szCs w:val="18"/>
              </w:rPr>
              <w:t>数据载体</w:t>
            </w:r>
          </w:p>
        </w:tc>
        <w:tc>
          <w:tcPr>
            <w:tcW w:w="1043" w:type="dxa"/>
            <w:vAlign w:val="center"/>
          </w:tcPr>
          <w:p w:rsidR="00CC2660" w:rsidRDefault="007F3927">
            <w:pPr>
              <w:ind w:firstLineChars="0" w:firstLine="0"/>
              <w:jc w:val="center"/>
              <w:rPr>
                <w:sz w:val="18"/>
                <w:szCs w:val="18"/>
              </w:rPr>
            </w:pPr>
            <w:r>
              <w:rPr>
                <w:rFonts w:hint="eastAsia"/>
                <w:sz w:val="18"/>
                <w:szCs w:val="18"/>
              </w:rPr>
              <w:t>责任主体</w:t>
            </w:r>
          </w:p>
        </w:tc>
        <w:tc>
          <w:tcPr>
            <w:tcW w:w="1043" w:type="dxa"/>
            <w:vAlign w:val="center"/>
          </w:tcPr>
          <w:p w:rsidR="00CC2660" w:rsidRDefault="007F3927">
            <w:pPr>
              <w:ind w:firstLineChars="0" w:firstLine="0"/>
              <w:jc w:val="center"/>
              <w:rPr>
                <w:sz w:val="18"/>
                <w:szCs w:val="18"/>
              </w:rPr>
            </w:pPr>
            <w:r>
              <w:rPr>
                <w:rFonts w:hint="eastAsia"/>
                <w:sz w:val="18"/>
                <w:szCs w:val="18"/>
              </w:rPr>
              <w:t>安全措施</w:t>
            </w:r>
          </w:p>
        </w:tc>
        <w:tc>
          <w:tcPr>
            <w:tcW w:w="1043" w:type="dxa"/>
            <w:vAlign w:val="center"/>
          </w:tcPr>
          <w:p w:rsidR="00CC2660" w:rsidRDefault="007F3927">
            <w:pPr>
              <w:ind w:firstLineChars="0" w:firstLine="0"/>
              <w:jc w:val="center"/>
              <w:rPr>
                <w:sz w:val="18"/>
                <w:szCs w:val="18"/>
              </w:rPr>
            </w:pPr>
            <w:r>
              <w:rPr>
                <w:rFonts w:hint="eastAsia"/>
                <w:sz w:val="18"/>
                <w:szCs w:val="18"/>
              </w:rPr>
              <w:t>国家安全</w:t>
            </w:r>
          </w:p>
        </w:tc>
        <w:tc>
          <w:tcPr>
            <w:tcW w:w="1044" w:type="dxa"/>
            <w:vAlign w:val="center"/>
          </w:tcPr>
          <w:p w:rsidR="00CC2660" w:rsidRDefault="007F3927">
            <w:pPr>
              <w:ind w:firstLineChars="0" w:firstLine="0"/>
              <w:jc w:val="center"/>
              <w:rPr>
                <w:sz w:val="18"/>
                <w:szCs w:val="18"/>
              </w:rPr>
            </w:pPr>
            <w:r>
              <w:rPr>
                <w:rFonts w:hint="eastAsia"/>
                <w:sz w:val="18"/>
                <w:szCs w:val="18"/>
              </w:rPr>
              <w:t>经济运行</w:t>
            </w:r>
          </w:p>
        </w:tc>
        <w:tc>
          <w:tcPr>
            <w:tcW w:w="1043" w:type="dxa"/>
            <w:vAlign w:val="center"/>
          </w:tcPr>
          <w:p w:rsidR="00CC2660" w:rsidRDefault="007F3927">
            <w:pPr>
              <w:ind w:firstLineChars="0" w:firstLine="0"/>
              <w:jc w:val="center"/>
              <w:rPr>
                <w:sz w:val="18"/>
                <w:szCs w:val="18"/>
              </w:rPr>
            </w:pPr>
            <w:r>
              <w:rPr>
                <w:rFonts w:hint="eastAsia"/>
                <w:sz w:val="18"/>
                <w:szCs w:val="18"/>
              </w:rPr>
              <w:t>社会秩序</w:t>
            </w:r>
          </w:p>
        </w:tc>
        <w:tc>
          <w:tcPr>
            <w:tcW w:w="1043" w:type="dxa"/>
            <w:vAlign w:val="center"/>
          </w:tcPr>
          <w:p w:rsidR="00CC2660" w:rsidRDefault="007F3927">
            <w:pPr>
              <w:ind w:firstLineChars="0" w:firstLine="0"/>
              <w:jc w:val="center"/>
              <w:rPr>
                <w:sz w:val="18"/>
                <w:szCs w:val="18"/>
              </w:rPr>
            </w:pPr>
            <w:r>
              <w:rPr>
                <w:rFonts w:hint="eastAsia"/>
                <w:sz w:val="18"/>
                <w:szCs w:val="18"/>
              </w:rPr>
              <w:t>公共利益</w:t>
            </w:r>
          </w:p>
        </w:tc>
        <w:tc>
          <w:tcPr>
            <w:tcW w:w="1043" w:type="dxa"/>
            <w:vAlign w:val="center"/>
          </w:tcPr>
          <w:p w:rsidR="00CC2660" w:rsidRDefault="007F3927">
            <w:pPr>
              <w:ind w:firstLineChars="0" w:firstLine="0"/>
              <w:jc w:val="center"/>
              <w:rPr>
                <w:sz w:val="18"/>
                <w:szCs w:val="18"/>
              </w:rPr>
            </w:pPr>
            <w:r>
              <w:rPr>
                <w:rFonts w:hint="eastAsia"/>
                <w:sz w:val="18"/>
                <w:szCs w:val="18"/>
              </w:rPr>
              <w:t>组织、个人权益</w:t>
            </w:r>
          </w:p>
        </w:tc>
        <w:tc>
          <w:tcPr>
            <w:tcW w:w="1044" w:type="dxa"/>
            <w:vAlign w:val="center"/>
          </w:tcPr>
          <w:p w:rsidR="00CC2660" w:rsidRDefault="007F3927">
            <w:pPr>
              <w:ind w:firstLineChars="0" w:firstLine="0"/>
              <w:jc w:val="center"/>
              <w:rPr>
                <w:sz w:val="18"/>
                <w:szCs w:val="18"/>
              </w:rPr>
            </w:pPr>
            <w:r>
              <w:rPr>
                <w:rFonts w:hint="eastAsia"/>
                <w:sz w:val="18"/>
                <w:szCs w:val="18"/>
              </w:rPr>
              <w:t>数据级别</w:t>
            </w:r>
          </w:p>
        </w:tc>
      </w:tr>
      <w:tr w:rsidR="00CC2660">
        <w:trPr>
          <w:jc w:val="center"/>
        </w:trPr>
        <w:tc>
          <w:tcPr>
            <w:tcW w:w="70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r>
      <w:tr w:rsidR="00CC2660">
        <w:trPr>
          <w:jc w:val="center"/>
        </w:trPr>
        <w:tc>
          <w:tcPr>
            <w:tcW w:w="70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r>
      <w:tr w:rsidR="00CC2660">
        <w:trPr>
          <w:jc w:val="center"/>
        </w:trPr>
        <w:tc>
          <w:tcPr>
            <w:tcW w:w="70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r>
      <w:tr w:rsidR="00CC2660">
        <w:trPr>
          <w:jc w:val="center"/>
        </w:trPr>
        <w:tc>
          <w:tcPr>
            <w:tcW w:w="70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r>
      <w:tr w:rsidR="00CC2660">
        <w:trPr>
          <w:jc w:val="center"/>
        </w:trPr>
        <w:tc>
          <w:tcPr>
            <w:tcW w:w="70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3" w:type="dxa"/>
          </w:tcPr>
          <w:p w:rsidR="00CC2660" w:rsidRDefault="00CC2660">
            <w:pPr>
              <w:ind w:firstLineChars="0" w:firstLine="0"/>
            </w:pPr>
          </w:p>
        </w:tc>
        <w:tc>
          <w:tcPr>
            <w:tcW w:w="1044" w:type="dxa"/>
          </w:tcPr>
          <w:p w:rsidR="00CC2660" w:rsidRDefault="00CC2660">
            <w:pPr>
              <w:ind w:firstLineChars="0" w:firstLine="0"/>
            </w:pPr>
          </w:p>
        </w:tc>
      </w:tr>
    </w:tbl>
    <w:p w:rsidR="00CC2660" w:rsidRDefault="007F3927">
      <w:pPr>
        <w:spacing w:line="240" w:lineRule="auto"/>
        <w:ind w:firstLine="420"/>
      </w:pPr>
      <w:r>
        <w:rPr>
          <w:rFonts w:hint="eastAsia"/>
        </w:rPr>
        <w:t>说明：</w:t>
      </w:r>
    </w:p>
    <w:p w:rsidR="00CC2660" w:rsidRDefault="007F3927">
      <w:pPr>
        <w:spacing w:line="240" w:lineRule="auto"/>
        <w:ind w:firstLine="420"/>
      </w:pPr>
      <w:r>
        <w:rPr>
          <w:rFonts w:hint="eastAsia"/>
        </w:rPr>
        <w:t>1、本表包括数据分类、数据分级识别；</w:t>
      </w:r>
    </w:p>
    <w:p w:rsidR="00CC2660" w:rsidRDefault="007F3927">
      <w:pPr>
        <w:spacing w:line="240" w:lineRule="auto"/>
        <w:ind w:firstLine="420"/>
      </w:pPr>
      <w:r>
        <w:rPr>
          <w:rFonts w:hint="eastAsia"/>
        </w:rPr>
        <w:t>2、数据分类：</w:t>
      </w:r>
    </w:p>
    <w:p w:rsidR="00CC2660" w:rsidRDefault="007F3927">
      <w:pPr>
        <w:spacing w:line="240" w:lineRule="auto"/>
        <w:ind w:firstLine="420"/>
      </w:pPr>
      <w:r>
        <w:rPr>
          <w:rFonts w:hint="eastAsia"/>
        </w:rPr>
        <w:t>（1）“数据子类”数据的各级子类，根据附录A中表</w:t>
      </w:r>
      <w:r>
        <w:t>A.1</w:t>
      </w:r>
      <w:r>
        <w:rPr>
          <w:rFonts w:hint="eastAsia"/>
        </w:rPr>
        <w:t>进行归类；</w:t>
      </w:r>
    </w:p>
    <w:p w:rsidR="00CC2660" w:rsidRDefault="007F3927">
      <w:pPr>
        <w:spacing w:line="240" w:lineRule="auto"/>
        <w:ind w:firstLine="420"/>
      </w:pPr>
      <w:r>
        <w:rPr>
          <w:rFonts w:hint="eastAsia"/>
        </w:rPr>
        <w:t>（2）“数据名称”指数据子类下具体数据的名称，如用户个人数据下的姓名、家庭地址、手机号等具体数据；</w:t>
      </w:r>
    </w:p>
    <w:p w:rsidR="00CC2660" w:rsidRDefault="007F3927">
      <w:pPr>
        <w:spacing w:line="240" w:lineRule="auto"/>
        <w:ind w:firstLine="420"/>
      </w:pPr>
      <w:r>
        <w:rPr>
          <w:rFonts w:hint="eastAsia"/>
        </w:rPr>
        <w:t>（</w:t>
      </w:r>
      <w:r>
        <w:t>3</w:t>
      </w:r>
      <w:r>
        <w:rPr>
          <w:rFonts w:hint="eastAsia"/>
        </w:rPr>
        <w:t>）“数据规模”指数据的体量；</w:t>
      </w:r>
    </w:p>
    <w:p w:rsidR="00CC2660" w:rsidRDefault="007F3927">
      <w:pPr>
        <w:spacing w:line="240" w:lineRule="auto"/>
        <w:ind w:firstLine="420"/>
      </w:pPr>
      <w:r>
        <w:rPr>
          <w:rFonts w:hint="eastAsia"/>
        </w:rPr>
        <w:lastRenderedPageBreak/>
        <w:t>（</w:t>
      </w:r>
      <w:r>
        <w:t>4</w:t>
      </w:r>
      <w:r>
        <w:rPr>
          <w:rFonts w:hint="eastAsia"/>
        </w:rPr>
        <w:t>）“数据载体”指数据的存储位置，电子数据具体到业务系统，非电子数据具体到归口部门；</w:t>
      </w:r>
    </w:p>
    <w:p w:rsidR="00CC2660" w:rsidRDefault="007F3927">
      <w:pPr>
        <w:spacing w:line="240" w:lineRule="auto"/>
        <w:ind w:firstLine="420"/>
      </w:pPr>
      <w:r>
        <w:rPr>
          <w:rFonts w:hint="eastAsia"/>
        </w:rPr>
        <w:t>（</w:t>
      </w:r>
      <w:r>
        <w:t>5</w:t>
      </w:r>
      <w:r>
        <w:rPr>
          <w:rFonts w:hint="eastAsia"/>
        </w:rPr>
        <w:t>）“责任主体”指数据的管理部门和责任人员；</w:t>
      </w:r>
    </w:p>
    <w:p w:rsidR="00CC2660" w:rsidRDefault="007F3927">
      <w:pPr>
        <w:spacing w:line="240" w:lineRule="auto"/>
        <w:ind w:firstLine="420"/>
      </w:pPr>
      <w:r>
        <w:rPr>
          <w:rFonts w:hint="eastAsia"/>
        </w:rPr>
        <w:t>（6）“安全措施”指对数据采取的安全保护措施。</w:t>
      </w:r>
    </w:p>
    <w:p w:rsidR="00CC2660" w:rsidRDefault="007F3927">
      <w:pPr>
        <w:spacing w:line="240" w:lineRule="auto"/>
        <w:ind w:firstLine="420"/>
      </w:pPr>
      <w:r>
        <w:rPr>
          <w:rFonts w:hint="eastAsia"/>
        </w:rPr>
        <w:t>3、数据分级：</w:t>
      </w:r>
    </w:p>
    <w:p w:rsidR="00CC2660" w:rsidRDefault="007F3927">
      <w:pPr>
        <w:spacing w:line="240" w:lineRule="auto"/>
        <w:ind w:firstLine="420"/>
      </w:pPr>
      <w:r>
        <w:rPr>
          <w:rFonts w:hint="eastAsia"/>
        </w:rPr>
        <w:t>（1）“影响程度”判断数据遭到泄露、篡改、损坏或者非法获取、非法使用、非法共享，可能造成的影响程度，从高到低可分为：特别严重危害、严重危害、一般危害、无危害；</w:t>
      </w:r>
    </w:p>
    <w:p w:rsidR="00CC2660" w:rsidRDefault="007F3927">
      <w:pPr>
        <w:spacing w:line="240" w:lineRule="auto"/>
        <w:ind w:firstLine="420"/>
        <w:sectPr w:rsidR="00CC2660">
          <w:pgSz w:w="16838" w:h="11906" w:orient="landscape"/>
          <w:pgMar w:top="1800" w:right="1440" w:bottom="1800" w:left="1440" w:header="851" w:footer="992" w:gutter="0"/>
          <w:cols w:space="720"/>
          <w:docGrid w:type="lines" w:linePitch="312"/>
        </w:sectPr>
      </w:pPr>
      <w:r>
        <w:rPr>
          <w:rFonts w:hint="eastAsia"/>
        </w:rPr>
        <w:t>（</w:t>
      </w:r>
      <w:r>
        <w:t>2</w:t>
      </w:r>
      <w:r>
        <w:rPr>
          <w:rFonts w:hint="eastAsia"/>
        </w:rPr>
        <w:t>）“数据级别”依据影响对象及影响程度将数据定位为：核心数据、重要数据、一般数据。</w:t>
      </w:r>
    </w:p>
    <w:p w:rsidR="00CC2660" w:rsidRDefault="00CC2660">
      <w:pPr>
        <w:widowControl/>
        <w:spacing w:line="240" w:lineRule="auto"/>
        <w:ind w:firstLineChars="0" w:firstLine="0"/>
        <w:jc w:val="left"/>
      </w:pPr>
    </w:p>
    <w:p w:rsidR="00CC2660" w:rsidRDefault="007F3927">
      <w:pPr>
        <w:pStyle w:val="ae"/>
      </w:pPr>
      <w:bookmarkStart w:id="134" w:name="_Toc11192"/>
      <w:bookmarkStart w:id="135" w:name="_Toc22181"/>
      <w:bookmarkStart w:id="136" w:name="_Toc31217"/>
      <w:bookmarkStart w:id="137" w:name="_Toc25052"/>
      <w:bookmarkStart w:id="138" w:name="_Toc167179932"/>
      <w:bookmarkStart w:id="139" w:name="_Toc2509"/>
      <w:bookmarkStart w:id="140" w:name="_Toc20393"/>
      <w:r>
        <w:rPr>
          <w:rFonts w:hint="eastAsia"/>
        </w:rPr>
        <w:t>参 考 文 献</w:t>
      </w:r>
      <w:bookmarkEnd w:id="134"/>
      <w:bookmarkEnd w:id="135"/>
      <w:bookmarkEnd w:id="136"/>
      <w:bookmarkEnd w:id="137"/>
      <w:bookmarkEnd w:id="138"/>
      <w:bookmarkEnd w:id="139"/>
      <w:bookmarkEnd w:id="140"/>
    </w:p>
    <w:p w:rsidR="00CC2660" w:rsidRDefault="007F3927">
      <w:pPr>
        <w:pStyle w:val="affd"/>
        <w:spacing w:line="240" w:lineRule="auto"/>
      </w:pPr>
      <w:r>
        <w:rPr>
          <w:rFonts w:hint="eastAsia"/>
        </w:rPr>
        <w:t>[1]《中华人民共和国数据安全法》</w:t>
      </w:r>
    </w:p>
    <w:p w:rsidR="00CC2660" w:rsidRDefault="007F3927">
      <w:pPr>
        <w:pStyle w:val="affd"/>
        <w:spacing w:line="240" w:lineRule="auto"/>
      </w:pPr>
      <w:r>
        <w:rPr>
          <w:rFonts w:hint="eastAsia"/>
        </w:rPr>
        <w:t>[2]《中华人民共和国个人信息保护法》</w:t>
      </w:r>
    </w:p>
    <w:p w:rsidR="00CC2660" w:rsidRDefault="007F3927">
      <w:pPr>
        <w:pStyle w:val="affd"/>
        <w:spacing w:line="240" w:lineRule="auto"/>
      </w:pPr>
      <w:r>
        <w:rPr>
          <w:rFonts w:hint="eastAsia"/>
        </w:rPr>
        <w:t>[3]</w:t>
      </w:r>
      <w:r>
        <w:t xml:space="preserve"> TC260-PG-20212A</w:t>
      </w:r>
      <w:r>
        <w:rPr>
          <w:rFonts w:hint="eastAsia"/>
        </w:rPr>
        <w:t>《网络安全标准实践指南—网络数据分类分级指引》</w:t>
      </w:r>
    </w:p>
    <w:p w:rsidR="00CC2660" w:rsidRDefault="007F3927">
      <w:pPr>
        <w:pStyle w:val="affd"/>
        <w:spacing w:line="240" w:lineRule="auto"/>
      </w:pPr>
      <w:r>
        <w:rPr>
          <w:rFonts w:hint="eastAsia"/>
        </w:rPr>
        <w:t>[4]《信息安全技术 网络数据分类分级要求（征求意见稿）》</w:t>
      </w:r>
    </w:p>
    <w:p w:rsidR="00CC2660" w:rsidRDefault="007F3927">
      <w:pPr>
        <w:pStyle w:val="affd"/>
        <w:spacing w:line="240" w:lineRule="auto"/>
      </w:pPr>
      <w:r>
        <w:rPr>
          <w:rFonts w:hint="eastAsia"/>
        </w:rPr>
        <w:t>[</w:t>
      </w:r>
      <w:r>
        <w:t>5</w:t>
      </w:r>
      <w:r>
        <w:rPr>
          <w:rFonts w:hint="eastAsia"/>
        </w:rPr>
        <w:t>]</w:t>
      </w:r>
      <w:r>
        <w:t xml:space="preserve"> T/CAMIR 003</w:t>
      </w:r>
      <w:r>
        <w:rPr>
          <w:rFonts w:hint="eastAsia"/>
        </w:rPr>
        <w:t>—</w:t>
      </w:r>
      <w:r>
        <w:t xml:space="preserve">2022  </w:t>
      </w:r>
      <w:r>
        <w:rPr>
          <w:rFonts w:hint="eastAsia"/>
        </w:rPr>
        <w:t>媒体大数据分类分级指南</w:t>
      </w:r>
    </w:p>
    <w:p w:rsidR="00CC2660" w:rsidRDefault="007F3927">
      <w:pPr>
        <w:pStyle w:val="affd"/>
        <w:spacing w:line="240" w:lineRule="auto"/>
      </w:pPr>
      <w:r>
        <w:rPr>
          <w:rFonts w:hint="eastAsia"/>
        </w:rPr>
        <w:t>[</w:t>
      </w:r>
      <w:r>
        <w:t>6</w:t>
      </w:r>
      <w:r>
        <w:rPr>
          <w:rFonts w:hint="eastAsia"/>
        </w:rPr>
        <w:t xml:space="preserve">] GB/T 37973—2019  信息安全技术 </w:t>
      </w:r>
      <w:r>
        <w:t xml:space="preserve"> </w:t>
      </w:r>
      <w:r>
        <w:rPr>
          <w:rFonts w:hint="eastAsia"/>
        </w:rPr>
        <w:t>大数据安全管理指南</w:t>
      </w:r>
    </w:p>
    <w:p w:rsidR="00CC2660" w:rsidRDefault="007F3927">
      <w:pPr>
        <w:pStyle w:val="affd"/>
        <w:spacing w:line="240" w:lineRule="auto"/>
      </w:pPr>
      <w:r>
        <w:rPr>
          <w:rFonts w:hint="eastAsia"/>
        </w:rPr>
        <w:t>[</w:t>
      </w:r>
      <w:r>
        <w:t>7</w:t>
      </w:r>
      <w:r>
        <w:rPr>
          <w:rFonts w:hint="eastAsia"/>
        </w:rPr>
        <w:t xml:space="preserve">] GB/T 38667—2020  信息技术 </w:t>
      </w:r>
      <w:r>
        <w:t xml:space="preserve"> </w:t>
      </w:r>
      <w:r>
        <w:rPr>
          <w:rFonts w:hint="eastAsia"/>
        </w:rPr>
        <w:t xml:space="preserve">大数据 </w:t>
      </w:r>
      <w:r>
        <w:t xml:space="preserve"> </w:t>
      </w:r>
      <w:r>
        <w:rPr>
          <w:rFonts w:hint="eastAsia"/>
        </w:rPr>
        <w:t>数据分类指南</w:t>
      </w:r>
    </w:p>
    <w:p w:rsidR="00CC2660" w:rsidRDefault="007F3927">
      <w:pPr>
        <w:pStyle w:val="affd"/>
        <w:spacing w:line="240" w:lineRule="auto"/>
      </w:pPr>
      <w:r>
        <w:rPr>
          <w:rFonts w:hint="eastAsia"/>
        </w:rPr>
        <w:t>[</w:t>
      </w:r>
      <w:r>
        <w:t>8</w:t>
      </w:r>
      <w:r>
        <w:rPr>
          <w:rFonts w:hint="eastAsia"/>
        </w:rPr>
        <w:t>]</w:t>
      </w:r>
      <w:r>
        <w:t xml:space="preserve"> </w:t>
      </w:r>
      <w:r>
        <w:rPr>
          <w:rFonts w:hint="eastAsia"/>
        </w:rPr>
        <w:t>JR/T 0158—2018  证券期货业数据分类分级指引</w:t>
      </w:r>
    </w:p>
    <w:p w:rsidR="00CC2660" w:rsidRDefault="007F3927">
      <w:pPr>
        <w:pStyle w:val="affd"/>
        <w:spacing w:line="240" w:lineRule="auto"/>
      </w:pPr>
      <w:r>
        <w:rPr>
          <w:rFonts w:hint="eastAsia"/>
        </w:rPr>
        <w:t>[</w:t>
      </w:r>
      <w:r>
        <w:t>9</w:t>
      </w:r>
      <w:r>
        <w:rPr>
          <w:rFonts w:hint="eastAsia"/>
        </w:rPr>
        <w:t>]</w:t>
      </w:r>
      <w:r>
        <w:t xml:space="preserve"> </w:t>
      </w:r>
      <w:r>
        <w:rPr>
          <w:rFonts w:hint="eastAsia"/>
        </w:rPr>
        <w:t xml:space="preserve">JR/T 0197—2020  金融数据安全 </w:t>
      </w:r>
      <w:r>
        <w:t xml:space="preserve"> </w:t>
      </w:r>
      <w:r>
        <w:rPr>
          <w:rFonts w:hint="eastAsia"/>
        </w:rPr>
        <w:t>数据安全分级指南</w:t>
      </w:r>
    </w:p>
    <w:p w:rsidR="00CC2660" w:rsidRDefault="007F3927">
      <w:pPr>
        <w:pStyle w:val="affd"/>
        <w:spacing w:line="240" w:lineRule="auto"/>
      </w:pPr>
      <w:r>
        <w:t xml:space="preserve">[10] </w:t>
      </w:r>
      <w:r>
        <w:rPr>
          <w:rFonts w:hint="eastAsia"/>
        </w:rPr>
        <w:t>GB/T 7027—2002</w:t>
      </w:r>
      <w:r>
        <w:t xml:space="preserve">  </w:t>
      </w:r>
      <w:r>
        <w:rPr>
          <w:rFonts w:hint="eastAsia"/>
        </w:rPr>
        <w:t>信息分类和编码的基本原则与方法</w:t>
      </w:r>
    </w:p>
    <w:p w:rsidR="00CC2660" w:rsidRDefault="007F3927">
      <w:pPr>
        <w:spacing w:line="240" w:lineRule="auto"/>
        <w:ind w:firstLineChars="0" w:firstLine="0"/>
      </w:pPr>
      <w:r>
        <w:t>[1</w:t>
      </w:r>
      <w:r>
        <w:rPr>
          <w:rFonts w:hint="eastAsia"/>
        </w:rPr>
        <w:t>1</w:t>
      </w:r>
      <w:r>
        <w:t>] GB/T 28827.1</w:t>
      </w:r>
      <w:r>
        <w:rPr>
          <w:rFonts w:hint="eastAsia"/>
        </w:rPr>
        <w:t>—20</w:t>
      </w:r>
      <w:r>
        <w:t>2</w:t>
      </w:r>
      <w:r>
        <w:rPr>
          <w:rFonts w:hint="eastAsia"/>
        </w:rPr>
        <w:t xml:space="preserve">2 </w:t>
      </w:r>
      <w:r>
        <w:t xml:space="preserve"> </w:t>
      </w:r>
      <w:r>
        <w:rPr>
          <w:rFonts w:hint="eastAsia"/>
        </w:rPr>
        <w:t xml:space="preserve">信息技术服务 </w:t>
      </w:r>
      <w:r>
        <w:t xml:space="preserve"> </w:t>
      </w:r>
      <w:r>
        <w:rPr>
          <w:rFonts w:hint="eastAsia"/>
        </w:rPr>
        <w:t xml:space="preserve">运行维护 </w:t>
      </w:r>
      <w:r>
        <w:t xml:space="preserve"> </w:t>
      </w:r>
      <w:r>
        <w:rPr>
          <w:rFonts w:hint="eastAsia"/>
        </w:rPr>
        <w:t>第1部分：通用要求</w:t>
      </w:r>
    </w:p>
    <w:p w:rsidR="00CC2660" w:rsidRDefault="007F3927">
      <w:pPr>
        <w:spacing w:line="240" w:lineRule="auto"/>
        <w:ind w:firstLineChars="0" w:firstLine="0"/>
      </w:pPr>
      <w:r>
        <w:t>[1</w:t>
      </w:r>
      <w:r>
        <w:rPr>
          <w:rFonts w:hint="eastAsia"/>
        </w:rPr>
        <w:t>2</w:t>
      </w:r>
      <w:r>
        <w:t>] GB/T 29264</w:t>
      </w:r>
      <w:r>
        <w:rPr>
          <w:rFonts w:hint="eastAsia"/>
        </w:rPr>
        <w:t>—</w:t>
      </w:r>
      <w:r>
        <w:t>2012  信息技术服务</w:t>
      </w:r>
      <w:r>
        <w:rPr>
          <w:rFonts w:hint="eastAsia"/>
        </w:rPr>
        <w:t xml:space="preserve"> </w:t>
      </w:r>
      <w:r>
        <w:t xml:space="preserve"> 分类与代码</w:t>
      </w:r>
    </w:p>
    <w:p w:rsidR="00CC2660" w:rsidRDefault="007F3927">
      <w:pPr>
        <w:spacing w:line="240" w:lineRule="auto"/>
        <w:ind w:firstLineChars="0" w:firstLine="0"/>
      </w:pPr>
      <w:r>
        <w:t>[1</w:t>
      </w:r>
      <w:r>
        <w:rPr>
          <w:rFonts w:hint="eastAsia"/>
        </w:rPr>
        <w:t>3</w:t>
      </w:r>
      <w:r>
        <w:t xml:space="preserve">] </w:t>
      </w:r>
      <w:r>
        <w:rPr>
          <w:rFonts w:hint="eastAsia"/>
        </w:rPr>
        <w:t xml:space="preserve">GB/T 36074.2—2018 </w:t>
      </w:r>
      <w:r>
        <w:t xml:space="preserve"> </w:t>
      </w:r>
      <w:r>
        <w:rPr>
          <w:rFonts w:hint="eastAsia"/>
        </w:rPr>
        <w:t xml:space="preserve">信息技术服务 </w:t>
      </w:r>
      <w:r>
        <w:t xml:space="preserve"> </w:t>
      </w:r>
      <w:r>
        <w:rPr>
          <w:rFonts w:hint="eastAsia"/>
        </w:rPr>
        <w:t xml:space="preserve">服务管理 </w:t>
      </w:r>
      <w:r>
        <w:t xml:space="preserve"> </w:t>
      </w:r>
      <w:r>
        <w:rPr>
          <w:rFonts w:hint="eastAsia"/>
        </w:rPr>
        <w:t>第2部分：实施指南</w:t>
      </w:r>
    </w:p>
    <w:p w:rsidR="00CC2660" w:rsidRDefault="00CC2660">
      <w:pPr>
        <w:pStyle w:val="affd"/>
      </w:pPr>
    </w:p>
    <w:sectPr w:rsidR="00CC266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BC2" w:rsidRDefault="00034BC2">
      <w:pPr>
        <w:spacing w:line="240" w:lineRule="auto"/>
        <w:ind w:firstLine="420"/>
      </w:pPr>
      <w:r>
        <w:separator/>
      </w:r>
    </w:p>
  </w:endnote>
  <w:endnote w:type="continuationSeparator" w:id="0">
    <w:p w:rsidR="00034BC2" w:rsidRDefault="00034BC2">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a"/>
      <w:framePr w:wrap="around" w:vAnchor="text" w:hAnchor="margin" w:y="1"/>
      <w:spacing w:before="120" w:after="120"/>
      <w:ind w:firstLine="360"/>
      <w:rPr>
        <w:rStyle w:val="af4"/>
      </w:rPr>
    </w:pPr>
    <w:r>
      <w:fldChar w:fldCharType="begin"/>
    </w:r>
    <w:r>
      <w:rPr>
        <w:rStyle w:val="af4"/>
      </w:rPr>
      <w:instrText xml:space="preserve">PAGE  </w:instrText>
    </w:r>
    <w:r>
      <w:fldChar w:fldCharType="separate"/>
    </w:r>
    <w:r w:rsidR="00253688">
      <w:rPr>
        <w:rStyle w:val="af4"/>
        <w:noProof/>
      </w:rPr>
      <w:t>II</w:t>
    </w:r>
    <w:r>
      <w:fldChar w:fldCharType="end"/>
    </w:r>
  </w:p>
  <w:p w:rsidR="007F3927" w:rsidRDefault="007F3927">
    <w:pPr>
      <w:pStyle w:val="aa"/>
      <w:spacing w:before="120" w:after="120"/>
      <w:ind w:firstLineChars="0" w:firstLine="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ff0"/>
      <w:rPr>
        <w:rStyle w:val="af4"/>
      </w:rPr>
    </w:pPr>
    <w:r>
      <w:fldChar w:fldCharType="begin"/>
    </w:r>
    <w:r>
      <w:rPr>
        <w:rStyle w:val="af4"/>
      </w:rPr>
      <w:instrText xml:space="preserve">PAGE  </w:instrText>
    </w:r>
    <w:r>
      <w:fldChar w:fldCharType="separate"/>
    </w:r>
    <w:r>
      <w:rPr>
        <w:rStyle w:val="af4"/>
      </w:rPr>
      <w:t>I</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a"/>
      <w:framePr w:wrap="around" w:vAnchor="text" w:hAnchor="margin" w:xAlign="right" w:y="1"/>
      <w:spacing w:before="120" w:after="120"/>
      <w:ind w:firstLine="360"/>
      <w:rPr>
        <w:rStyle w:val="af4"/>
      </w:rPr>
    </w:pPr>
  </w:p>
  <w:p w:rsidR="007F3927" w:rsidRDefault="007F3927">
    <w:pPr>
      <w:pStyle w:val="aa"/>
      <w:spacing w:before="120" w:after="120"/>
      <w:ind w:firstLineChars="0" w:firstLine="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ff0"/>
    </w:pPr>
    <w:r>
      <w:fldChar w:fldCharType="begin"/>
    </w:r>
    <w:r>
      <w:rPr>
        <w:rStyle w:val="af4"/>
      </w:rPr>
      <w:instrText xml:space="preserve">PAGE  </w:instrText>
    </w:r>
    <w:r>
      <w:fldChar w:fldCharType="separate"/>
    </w:r>
    <w:r w:rsidR="00253688">
      <w:rPr>
        <w:rStyle w:val="af4"/>
        <w:noProof/>
      </w:rPr>
      <w:t>I</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a"/>
      <w:spacing w:before="120" w:after="120"/>
      <w:ind w:firstLine="360"/>
      <w:jc w:val="right"/>
    </w:pPr>
    <w:r>
      <w:fldChar w:fldCharType="begin"/>
    </w:r>
    <w:r>
      <w:instrText>PAGE   \* MERGEFORMAT</w:instrText>
    </w:r>
    <w:r>
      <w:fldChar w:fldCharType="separate"/>
    </w:r>
    <w:r w:rsidR="00253688" w:rsidRPr="00253688">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BC2" w:rsidRDefault="00034BC2">
      <w:pPr>
        <w:ind w:firstLine="420"/>
      </w:pPr>
      <w:r>
        <w:separator/>
      </w:r>
    </w:p>
  </w:footnote>
  <w:footnote w:type="continuationSeparator" w:id="0">
    <w:p w:rsidR="00034BC2" w:rsidRDefault="00034BC2">
      <w:pPr>
        <w:ind w:firstLine="42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fa"/>
      <w:ind w:right="840"/>
      <w:jc w:val="both"/>
    </w:pPr>
    <w:r>
      <w:t>DB32/T XXXX—XXXX</w:t>
    </w:r>
  </w:p>
  <w:p w:rsidR="007F3927" w:rsidRDefault="007F3927">
    <w:pPr>
      <w:pStyle w:val="af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fa"/>
    </w:pPr>
    <w:r>
      <w:t>DB32/T 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3927" w:rsidRDefault="007F3927">
    <w:pPr>
      <w:pStyle w:val="aff1"/>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699"/>
    <w:multiLevelType w:val="multilevel"/>
    <w:tmpl w:val="015F569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3CFA470"/>
    <w:multiLevelType w:val="multilevel"/>
    <w:tmpl w:val="03CFA470"/>
    <w:lvl w:ilvl="0">
      <w:start w:val="1"/>
      <w:numFmt w:val="lowerLetter"/>
      <w:lvlText w:val="%1）"/>
      <w:lvlJc w:val="left"/>
      <w:pPr>
        <w:ind w:left="840" w:hanging="420"/>
      </w:pPr>
      <w:rPr>
        <w:rFonts w:ascii="宋体" w:eastAsia="宋体" w:hAnsi="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6395A33"/>
    <w:multiLevelType w:val="multilevel"/>
    <w:tmpl w:val="06395A33"/>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7127495"/>
    <w:multiLevelType w:val="multilevel"/>
    <w:tmpl w:val="0712749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09966A22"/>
    <w:multiLevelType w:val="multilevel"/>
    <w:tmpl w:val="09966A22"/>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0D4F4EFD"/>
    <w:multiLevelType w:val="multilevel"/>
    <w:tmpl w:val="0D4F4EF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0E161A82"/>
    <w:multiLevelType w:val="multilevel"/>
    <w:tmpl w:val="0E161A82"/>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7" w15:restartNumberingAfterBreak="0">
    <w:nsid w:val="0E8D7837"/>
    <w:multiLevelType w:val="multilevel"/>
    <w:tmpl w:val="0E8D783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1C581A29"/>
    <w:multiLevelType w:val="multilevel"/>
    <w:tmpl w:val="1C581A2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1FBB7520"/>
    <w:multiLevelType w:val="multilevel"/>
    <w:tmpl w:val="1FBB7520"/>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2885DA4"/>
    <w:multiLevelType w:val="multilevel"/>
    <w:tmpl w:val="22885DA4"/>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231C304B"/>
    <w:multiLevelType w:val="multilevel"/>
    <w:tmpl w:val="231C304B"/>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15:restartNumberingAfterBreak="0">
    <w:nsid w:val="23246453"/>
    <w:multiLevelType w:val="multilevel"/>
    <w:tmpl w:val="2324645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15:restartNumberingAfterBreak="0">
    <w:nsid w:val="33C12824"/>
    <w:multiLevelType w:val="multilevel"/>
    <w:tmpl w:val="33C12824"/>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4" w15:restartNumberingAfterBreak="0">
    <w:nsid w:val="340E3B2D"/>
    <w:multiLevelType w:val="multilevel"/>
    <w:tmpl w:val="340E3B2D"/>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15:restartNumberingAfterBreak="0">
    <w:nsid w:val="37A16642"/>
    <w:multiLevelType w:val="multilevel"/>
    <w:tmpl w:val="37A16642"/>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45AA57CF"/>
    <w:multiLevelType w:val="multilevel"/>
    <w:tmpl w:val="45AA57C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E1004D3"/>
    <w:multiLevelType w:val="multilevel"/>
    <w:tmpl w:val="4E1004D3"/>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8" w15:restartNumberingAfterBreak="0">
    <w:nsid w:val="4E5D155D"/>
    <w:multiLevelType w:val="multilevel"/>
    <w:tmpl w:val="4E5D155D"/>
    <w:lvl w:ilvl="0">
      <w:start w:val="1"/>
      <w:numFmt w:val="decimal"/>
      <w:pStyle w:val="1"/>
      <w:suff w:val="space"/>
      <w:lvlText w:val="%1"/>
      <w:lvlJc w:val="left"/>
      <w:pPr>
        <w:ind w:left="0" w:firstLine="0"/>
      </w:pPr>
      <w:rPr>
        <w:rFonts w:ascii="黑体" w:eastAsia="黑体" w:hAnsi="Times New Roman" w:hint="eastAsia"/>
        <w:b/>
        <w:i w:val="0"/>
        <w:sz w:val="21"/>
      </w:rPr>
    </w:lvl>
    <w:lvl w:ilvl="1">
      <w:start w:val="1"/>
      <w:numFmt w:val="decimal"/>
      <w:pStyle w:val="2"/>
      <w:isLgl/>
      <w:suff w:val="space"/>
      <w:lvlText w:val="%1.%2"/>
      <w:lvlJc w:val="left"/>
      <w:pPr>
        <w:ind w:left="0" w:firstLine="0"/>
      </w:pPr>
      <w:rPr>
        <w:rFonts w:ascii="黑体" w:eastAsia="黑体" w:hAnsi="Times New Roman" w:hint="eastAsia"/>
        <w:b/>
        <w:i w:val="0"/>
        <w:sz w:val="21"/>
      </w:rPr>
    </w:lvl>
    <w:lvl w:ilvl="2">
      <w:start w:val="1"/>
      <w:numFmt w:val="decimal"/>
      <w:pStyle w:val="3"/>
      <w:isLgl/>
      <w:suff w:val="space"/>
      <w:lvlText w:val="%1.%2.%3"/>
      <w:lvlJc w:val="left"/>
      <w:pPr>
        <w:ind w:left="0" w:firstLine="0"/>
      </w:pPr>
      <w:rPr>
        <w:rFonts w:ascii="黑体" w:eastAsia="黑体" w:hAnsi="Times New Roman" w:hint="eastAsia"/>
        <w:b w:val="0"/>
        <w:i w:val="0"/>
        <w:sz w:val="21"/>
      </w:rPr>
    </w:lvl>
    <w:lvl w:ilvl="3">
      <w:start w:val="1"/>
      <w:numFmt w:val="decimal"/>
      <w:pStyle w:val="4"/>
      <w:suff w:val="space"/>
      <w:lvlText w:val="%1.%2.%3.%4"/>
      <w:lvlJc w:val="left"/>
      <w:pPr>
        <w:ind w:left="0" w:firstLine="0"/>
      </w:pPr>
      <w:rPr>
        <w:rFonts w:ascii="黑体" w:eastAsia="黑体" w:hAnsi="Times New Roman" w:hint="eastAsia"/>
        <w:b w:val="0"/>
        <w:i w:val="0"/>
        <w:sz w:val="21"/>
      </w:rPr>
    </w:lvl>
    <w:lvl w:ilvl="4">
      <w:start w:val="1"/>
      <w:numFmt w:val="lowerLetter"/>
      <w:pStyle w:val="5"/>
      <w:suff w:val="space"/>
      <w:lvlText w:val="%5."/>
      <w:lvlJc w:val="left"/>
      <w:pPr>
        <w:ind w:left="0" w:firstLine="0"/>
      </w:pPr>
      <w:rPr>
        <w:rFonts w:ascii="Times New Roman" w:eastAsia="黑体" w:hAnsi="Times New Roman" w:hint="default"/>
        <w:b/>
        <w:i w:val="0"/>
        <w:sz w:val="21"/>
      </w:rPr>
    </w:lvl>
    <w:lvl w:ilvl="5">
      <w:start w:val="1"/>
      <w:numFmt w:val="lowerRoman"/>
      <w:pStyle w:val="6"/>
      <w:suff w:val="space"/>
      <w:lvlText w:val="%6"/>
      <w:lvlJc w:val="left"/>
      <w:pPr>
        <w:ind w:left="0" w:firstLine="0"/>
      </w:pPr>
      <w:rPr>
        <w:rFonts w:ascii="Times New Roman" w:eastAsia="黑体" w:hAnsi="Times New Roman" w:hint="default"/>
        <w:b/>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44E7ABB"/>
    <w:multiLevelType w:val="multilevel"/>
    <w:tmpl w:val="544E7ABB"/>
    <w:lvl w:ilvl="0">
      <w:start w:val="1"/>
      <w:numFmt w:val="lowerLetter"/>
      <w:lvlText w:val="%1）"/>
      <w:lvlJc w:val="left"/>
      <w:pPr>
        <w:ind w:left="840" w:hanging="420"/>
      </w:pPr>
      <w:rPr>
        <w:rFonts w:ascii="宋体" w:eastAsia="宋体" w:hAnsi="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567104AF"/>
    <w:multiLevelType w:val="multilevel"/>
    <w:tmpl w:val="567104AF"/>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1" w15:restartNumberingAfterBreak="0">
    <w:nsid w:val="63D568F3"/>
    <w:multiLevelType w:val="multilevel"/>
    <w:tmpl w:val="63D568F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70B77A73"/>
    <w:multiLevelType w:val="multilevel"/>
    <w:tmpl w:val="70B77A73"/>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7E2D4C59"/>
    <w:multiLevelType w:val="multilevel"/>
    <w:tmpl w:val="7E2D4C5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15:restartNumberingAfterBreak="0">
    <w:nsid w:val="7F302E89"/>
    <w:multiLevelType w:val="multilevel"/>
    <w:tmpl w:val="7F302E89"/>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8"/>
  </w:num>
  <w:num w:numId="2">
    <w:abstractNumId w:val="14"/>
  </w:num>
  <w:num w:numId="3">
    <w:abstractNumId w:val="11"/>
  </w:num>
  <w:num w:numId="4">
    <w:abstractNumId w:val="12"/>
  </w:num>
  <w:num w:numId="5">
    <w:abstractNumId w:val="19"/>
  </w:num>
  <w:num w:numId="6">
    <w:abstractNumId w:val="1"/>
  </w:num>
  <w:num w:numId="7">
    <w:abstractNumId w:val="15"/>
  </w:num>
  <w:num w:numId="8">
    <w:abstractNumId w:val="20"/>
  </w:num>
  <w:num w:numId="9">
    <w:abstractNumId w:val="24"/>
  </w:num>
  <w:num w:numId="10">
    <w:abstractNumId w:val="22"/>
  </w:num>
  <w:num w:numId="11">
    <w:abstractNumId w:val="9"/>
  </w:num>
  <w:num w:numId="12">
    <w:abstractNumId w:val="2"/>
  </w:num>
  <w:num w:numId="13">
    <w:abstractNumId w:val="7"/>
  </w:num>
  <w:num w:numId="14">
    <w:abstractNumId w:val="17"/>
  </w:num>
  <w:num w:numId="15">
    <w:abstractNumId w:val="6"/>
  </w:num>
  <w:num w:numId="16">
    <w:abstractNumId w:val="4"/>
  </w:num>
  <w:num w:numId="17">
    <w:abstractNumId w:val="13"/>
  </w:num>
  <w:num w:numId="18">
    <w:abstractNumId w:val="0"/>
  </w:num>
  <w:num w:numId="19">
    <w:abstractNumId w:val="3"/>
  </w:num>
  <w:num w:numId="20">
    <w:abstractNumId w:val="16"/>
  </w:num>
  <w:num w:numId="21">
    <w:abstractNumId w:val="10"/>
  </w:num>
  <w:num w:numId="22">
    <w:abstractNumId w:val="21"/>
  </w:num>
  <w:num w:numId="23">
    <w:abstractNumId w:val="23"/>
  </w:num>
  <w:num w:numId="24">
    <w:abstractNumId w:val="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oNotDisplayPageBoundaries/>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3N2U5ZDNlOTlhNGM2OWY2OTYxMmNhZjkxODcwYzAifQ=="/>
  </w:docVars>
  <w:rsids>
    <w:rsidRoot w:val="00314EE2"/>
    <w:rsid w:val="000053EC"/>
    <w:rsid w:val="00007B39"/>
    <w:rsid w:val="000202A3"/>
    <w:rsid w:val="000215A3"/>
    <w:rsid w:val="00021C29"/>
    <w:rsid w:val="000223AB"/>
    <w:rsid w:val="000266FB"/>
    <w:rsid w:val="00034BC2"/>
    <w:rsid w:val="00034C42"/>
    <w:rsid w:val="000354C7"/>
    <w:rsid w:val="000377A7"/>
    <w:rsid w:val="00041311"/>
    <w:rsid w:val="000433FE"/>
    <w:rsid w:val="00043F67"/>
    <w:rsid w:val="00044C05"/>
    <w:rsid w:val="000458EB"/>
    <w:rsid w:val="000547EE"/>
    <w:rsid w:val="00060516"/>
    <w:rsid w:val="00063BBD"/>
    <w:rsid w:val="00074F23"/>
    <w:rsid w:val="0007714D"/>
    <w:rsid w:val="00081249"/>
    <w:rsid w:val="00081AD5"/>
    <w:rsid w:val="00092033"/>
    <w:rsid w:val="00095B26"/>
    <w:rsid w:val="000960A1"/>
    <w:rsid w:val="00097166"/>
    <w:rsid w:val="000A2BCC"/>
    <w:rsid w:val="000A7055"/>
    <w:rsid w:val="000C01E7"/>
    <w:rsid w:val="000C0F38"/>
    <w:rsid w:val="000C1F7F"/>
    <w:rsid w:val="000C7641"/>
    <w:rsid w:val="000D06FE"/>
    <w:rsid w:val="000E504B"/>
    <w:rsid w:val="000F6CA4"/>
    <w:rsid w:val="000F76C5"/>
    <w:rsid w:val="001043E9"/>
    <w:rsid w:val="00106751"/>
    <w:rsid w:val="00107B89"/>
    <w:rsid w:val="0011353B"/>
    <w:rsid w:val="001142E1"/>
    <w:rsid w:val="001221AC"/>
    <w:rsid w:val="001314E2"/>
    <w:rsid w:val="00134AE9"/>
    <w:rsid w:val="00137B6D"/>
    <w:rsid w:val="001416CF"/>
    <w:rsid w:val="001441BD"/>
    <w:rsid w:val="00153101"/>
    <w:rsid w:val="00154199"/>
    <w:rsid w:val="00156435"/>
    <w:rsid w:val="00160194"/>
    <w:rsid w:val="00164237"/>
    <w:rsid w:val="00180A45"/>
    <w:rsid w:val="0018138D"/>
    <w:rsid w:val="00183234"/>
    <w:rsid w:val="001903B1"/>
    <w:rsid w:val="0019192E"/>
    <w:rsid w:val="0019418F"/>
    <w:rsid w:val="00194A70"/>
    <w:rsid w:val="0019529A"/>
    <w:rsid w:val="00195846"/>
    <w:rsid w:val="001A101C"/>
    <w:rsid w:val="001A199B"/>
    <w:rsid w:val="001A4F29"/>
    <w:rsid w:val="001B001D"/>
    <w:rsid w:val="001B4A64"/>
    <w:rsid w:val="001C7E28"/>
    <w:rsid w:val="001D531E"/>
    <w:rsid w:val="001D6B4D"/>
    <w:rsid w:val="001E028B"/>
    <w:rsid w:val="001E1BDE"/>
    <w:rsid w:val="001E295D"/>
    <w:rsid w:val="001F1E02"/>
    <w:rsid w:val="0020099A"/>
    <w:rsid w:val="002032FC"/>
    <w:rsid w:val="00203371"/>
    <w:rsid w:val="00203D21"/>
    <w:rsid w:val="00203D97"/>
    <w:rsid w:val="002117B6"/>
    <w:rsid w:val="00211E3B"/>
    <w:rsid w:val="002161A9"/>
    <w:rsid w:val="00224366"/>
    <w:rsid w:val="002320BB"/>
    <w:rsid w:val="002328FB"/>
    <w:rsid w:val="00236705"/>
    <w:rsid w:val="00242090"/>
    <w:rsid w:val="00243333"/>
    <w:rsid w:val="002449B7"/>
    <w:rsid w:val="002457E3"/>
    <w:rsid w:val="00253688"/>
    <w:rsid w:val="00256146"/>
    <w:rsid w:val="00260BCA"/>
    <w:rsid w:val="00261C32"/>
    <w:rsid w:val="00262C89"/>
    <w:rsid w:val="00266669"/>
    <w:rsid w:val="00272B46"/>
    <w:rsid w:val="00273444"/>
    <w:rsid w:val="0028267C"/>
    <w:rsid w:val="002A28F6"/>
    <w:rsid w:val="002A2BBF"/>
    <w:rsid w:val="002A3CBA"/>
    <w:rsid w:val="002A5C1D"/>
    <w:rsid w:val="002A73FA"/>
    <w:rsid w:val="002C3E59"/>
    <w:rsid w:val="002C7029"/>
    <w:rsid w:val="002E1D4F"/>
    <w:rsid w:val="002E5BD5"/>
    <w:rsid w:val="002F101D"/>
    <w:rsid w:val="002F491D"/>
    <w:rsid w:val="002F7D75"/>
    <w:rsid w:val="0030197E"/>
    <w:rsid w:val="00306626"/>
    <w:rsid w:val="00306F8B"/>
    <w:rsid w:val="00312D73"/>
    <w:rsid w:val="00314EE2"/>
    <w:rsid w:val="00317443"/>
    <w:rsid w:val="003341F8"/>
    <w:rsid w:val="00334629"/>
    <w:rsid w:val="00337BA2"/>
    <w:rsid w:val="00342CC4"/>
    <w:rsid w:val="0034646E"/>
    <w:rsid w:val="00350BD9"/>
    <w:rsid w:val="00351035"/>
    <w:rsid w:val="00353142"/>
    <w:rsid w:val="00360666"/>
    <w:rsid w:val="00360DE4"/>
    <w:rsid w:val="00360EDB"/>
    <w:rsid w:val="003620ED"/>
    <w:rsid w:val="0036742B"/>
    <w:rsid w:val="0037490B"/>
    <w:rsid w:val="00392AF0"/>
    <w:rsid w:val="0039674C"/>
    <w:rsid w:val="003967E9"/>
    <w:rsid w:val="003B155A"/>
    <w:rsid w:val="003B5903"/>
    <w:rsid w:val="003C5D4F"/>
    <w:rsid w:val="003C7FDD"/>
    <w:rsid w:val="003D635A"/>
    <w:rsid w:val="003E43B4"/>
    <w:rsid w:val="003F20CB"/>
    <w:rsid w:val="003F3D12"/>
    <w:rsid w:val="003F4D1F"/>
    <w:rsid w:val="00403023"/>
    <w:rsid w:val="00407996"/>
    <w:rsid w:val="0041775F"/>
    <w:rsid w:val="004202DD"/>
    <w:rsid w:val="00436773"/>
    <w:rsid w:val="004414D6"/>
    <w:rsid w:val="00445C43"/>
    <w:rsid w:val="00446E42"/>
    <w:rsid w:val="00452879"/>
    <w:rsid w:val="00456193"/>
    <w:rsid w:val="004628BE"/>
    <w:rsid w:val="00470D23"/>
    <w:rsid w:val="0047117E"/>
    <w:rsid w:val="00475075"/>
    <w:rsid w:val="00476C16"/>
    <w:rsid w:val="00481C06"/>
    <w:rsid w:val="00484263"/>
    <w:rsid w:val="00496ABF"/>
    <w:rsid w:val="004A169B"/>
    <w:rsid w:val="004A343B"/>
    <w:rsid w:val="004A5FA7"/>
    <w:rsid w:val="004C086F"/>
    <w:rsid w:val="004C46F5"/>
    <w:rsid w:val="004D226D"/>
    <w:rsid w:val="004D7B19"/>
    <w:rsid w:val="004E0508"/>
    <w:rsid w:val="004E5400"/>
    <w:rsid w:val="004F1A6B"/>
    <w:rsid w:val="005003E0"/>
    <w:rsid w:val="00500A53"/>
    <w:rsid w:val="00500D91"/>
    <w:rsid w:val="0050512D"/>
    <w:rsid w:val="00506238"/>
    <w:rsid w:val="00507778"/>
    <w:rsid w:val="00521AC6"/>
    <w:rsid w:val="00522AA7"/>
    <w:rsid w:val="005377DA"/>
    <w:rsid w:val="00537E20"/>
    <w:rsid w:val="005600E9"/>
    <w:rsid w:val="00577577"/>
    <w:rsid w:val="00580E88"/>
    <w:rsid w:val="00583B17"/>
    <w:rsid w:val="00584067"/>
    <w:rsid w:val="005965F9"/>
    <w:rsid w:val="005A566A"/>
    <w:rsid w:val="005A6FBE"/>
    <w:rsid w:val="005B4B84"/>
    <w:rsid w:val="005B550B"/>
    <w:rsid w:val="005B7685"/>
    <w:rsid w:val="005B7696"/>
    <w:rsid w:val="005C0170"/>
    <w:rsid w:val="005C61E6"/>
    <w:rsid w:val="005D240D"/>
    <w:rsid w:val="005D2BB1"/>
    <w:rsid w:val="005D58E1"/>
    <w:rsid w:val="005D6EA4"/>
    <w:rsid w:val="005D7099"/>
    <w:rsid w:val="005D7D4A"/>
    <w:rsid w:val="005F4A5D"/>
    <w:rsid w:val="005F6AAF"/>
    <w:rsid w:val="005F755F"/>
    <w:rsid w:val="005F797C"/>
    <w:rsid w:val="0060583F"/>
    <w:rsid w:val="00605AF0"/>
    <w:rsid w:val="00606121"/>
    <w:rsid w:val="00617DCF"/>
    <w:rsid w:val="0062242B"/>
    <w:rsid w:val="00624A44"/>
    <w:rsid w:val="00625FED"/>
    <w:rsid w:val="00633A27"/>
    <w:rsid w:val="00633F66"/>
    <w:rsid w:val="00637EB7"/>
    <w:rsid w:val="006454BF"/>
    <w:rsid w:val="00646C5A"/>
    <w:rsid w:val="00647297"/>
    <w:rsid w:val="006649A7"/>
    <w:rsid w:val="00674DB1"/>
    <w:rsid w:val="00675296"/>
    <w:rsid w:val="00681DE5"/>
    <w:rsid w:val="00685855"/>
    <w:rsid w:val="00686F2A"/>
    <w:rsid w:val="0068709D"/>
    <w:rsid w:val="006913B5"/>
    <w:rsid w:val="006B72D5"/>
    <w:rsid w:val="006D0B4B"/>
    <w:rsid w:val="006D2451"/>
    <w:rsid w:val="006D3663"/>
    <w:rsid w:val="007018D6"/>
    <w:rsid w:val="007045A9"/>
    <w:rsid w:val="00707B28"/>
    <w:rsid w:val="0071130F"/>
    <w:rsid w:val="00711F33"/>
    <w:rsid w:val="0071202B"/>
    <w:rsid w:val="007143E3"/>
    <w:rsid w:val="00715D9D"/>
    <w:rsid w:val="00722995"/>
    <w:rsid w:val="00726C14"/>
    <w:rsid w:val="00726DC1"/>
    <w:rsid w:val="007305FF"/>
    <w:rsid w:val="00734458"/>
    <w:rsid w:val="00745164"/>
    <w:rsid w:val="0075273A"/>
    <w:rsid w:val="00763A03"/>
    <w:rsid w:val="00765958"/>
    <w:rsid w:val="00766414"/>
    <w:rsid w:val="0077339B"/>
    <w:rsid w:val="00776CE3"/>
    <w:rsid w:val="007866DC"/>
    <w:rsid w:val="00790EC9"/>
    <w:rsid w:val="007A3A96"/>
    <w:rsid w:val="007B0968"/>
    <w:rsid w:val="007B20BF"/>
    <w:rsid w:val="007C3818"/>
    <w:rsid w:val="007D03BF"/>
    <w:rsid w:val="007D71C6"/>
    <w:rsid w:val="007D7730"/>
    <w:rsid w:val="007E1BEC"/>
    <w:rsid w:val="007E4BE8"/>
    <w:rsid w:val="007F2BA6"/>
    <w:rsid w:val="007F3927"/>
    <w:rsid w:val="008040BE"/>
    <w:rsid w:val="008040C9"/>
    <w:rsid w:val="0080495B"/>
    <w:rsid w:val="0080536D"/>
    <w:rsid w:val="00811E0E"/>
    <w:rsid w:val="00812239"/>
    <w:rsid w:val="00826DC1"/>
    <w:rsid w:val="0083110F"/>
    <w:rsid w:val="00832AD5"/>
    <w:rsid w:val="00835D08"/>
    <w:rsid w:val="00836DD1"/>
    <w:rsid w:val="00840BA7"/>
    <w:rsid w:val="008476F5"/>
    <w:rsid w:val="00852205"/>
    <w:rsid w:val="00857A3A"/>
    <w:rsid w:val="008658DE"/>
    <w:rsid w:val="008738CD"/>
    <w:rsid w:val="00876CE2"/>
    <w:rsid w:val="008946F0"/>
    <w:rsid w:val="00896EF7"/>
    <w:rsid w:val="00896FFD"/>
    <w:rsid w:val="008A126E"/>
    <w:rsid w:val="008A4444"/>
    <w:rsid w:val="008B067C"/>
    <w:rsid w:val="008B14B0"/>
    <w:rsid w:val="008C2BB0"/>
    <w:rsid w:val="008C703F"/>
    <w:rsid w:val="008C72B6"/>
    <w:rsid w:val="008D4138"/>
    <w:rsid w:val="008D46DF"/>
    <w:rsid w:val="008D48D9"/>
    <w:rsid w:val="008D759B"/>
    <w:rsid w:val="008E31A2"/>
    <w:rsid w:val="008E7D67"/>
    <w:rsid w:val="008F108C"/>
    <w:rsid w:val="008F429C"/>
    <w:rsid w:val="008F4DF9"/>
    <w:rsid w:val="008F5CF8"/>
    <w:rsid w:val="009017C7"/>
    <w:rsid w:val="00911B44"/>
    <w:rsid w:val="00913FAE"/>
    <w:rsid w:val="009177B9"/>
    <w:rsid w:val="00917EAA"/>
    <w:rsid w:val="00921471"/>
    <w:rsid w:val="0092422A"/>
    <w:rsid w:val="009243E6"/>
    <w:rsid w:val="00925B39"/>
    <w:rsid w:val="009300AF"/>
    <w:rsid w:val="009311AF"/>
    <w:rsid w:val="0093421A"/>
    <w:rsid w:val="00934F44"/>
    <w:rsid w:val="00935CC9"/>
    <w:rsid w:val="009537A9"/>
    <w:rsid w:val="009651AD"/>
    <w:rsid w:val="00965DDA"/>
    <w:rsid w:val="0096725C"/>
    <w:rsid w:val="0097123C"/>
    <w:rsid w:val="009722A5"/>
    <w:rsid w:val="00974B6D"/>
    <w:rsid w:val="009859F4"/>
    <w:rsid w:val="00986457"/>
    <w:rsid w:val="009A0753"/>
    <w:rsid w:val="009B47C9"/>
    <w:rsid w:val="009B4D8E"/>
    <w:rsid w:val="009B6748"/>
    <w:rsid w:val="009C4FB8"/>
    <w:rsid w:val="009D472E"/>
    <w:rsid w:val="009E1CDA"/>
    <w:rsid w:val="009E39E2"/>
    <w:rsid w:val="009E3A7B"/>
    <w:rsid w:val="009E5619"/>
    <w:rsid w:val="009E647D"/>
    <w:rsid w:val="00A04BC8"/>
    <w:rsid w:val="00A055A8"/>
    <w:rsid w:val="00A055D0"/>
    <w:rsid w:val="00A06660"/>
    <w:rsid w:val="00A1070C"/>
    <w:rsid w:val="00A1600C"/>
    <w:rsid w:val="00A20FBB"/>
    <w:rsid w:val="00A3113C"/>
    <w:rsid w:val="00A36B24"/>
    <w:rsid w:val="00A4306C"/>
    <w:rsid w:val="00A4654A"/>
    <w:rsid w:val="00A505DF"/>
    <w:rsid w:val="00A51362"/>
    <w:rsid w:val="00A53C1B"/>
    <w:rsid w:val="00A54749"/>
    <w:rsid w:val="00A6244F"/>
    <w:rsid w:val="00A925C5"/>
    <w:rsid w:val="00A92A80"/>
    <w:rsid w:val="00A94C7A"/>
    <w:rsid w:val="00A955FD"/>
    <w:rsid w:val="00A95759"/>
    <w:rsid w:val="00AA25C8"/>
    <w:rsid w:val="00AA570C"/>
    <w:rsid w:val="00AA6289"/>
    <w:rsid w:val="00AC08E6"/>
    <w:rsid w:val="00AC5E9C"/>
    <w:rsid w:val="00AC6F87"/>
    <w:rsid w:val="00AD5E6F"/>
    <w:rsid w:val="00AE0A61"/>
    <w:rsid w:val="00AE0B52"/>
    <w:rsid w:val="00AE63D5"/>
    <w:rsid w:val="00AF02D6"/>
    <w:rsid w:val="00AF39F6"/>
    <w:rsid w:val="00AF4830"/>
    <w:rsid w:val="00B0491F"/>
    <w:rsid w:val="00B16849"/>
    <w:rsid w:val="00B217CD"/>
    <w:rsid w:val="00B342B5"/>
    <w:rsid w:val="00B34BF0"/>
    <w:rsid w:val="00B40192"/>
    <w:rsid w:val="00B423F7"/>
    <w:rsid w:val="00B4426C"/>
    <w:rsid w:val="00B573B8"/>
    <w:rsid w:val="00B61A86"/>
    <w:rsid w:val="00B714AC"/>
    <w:rsid w:val="00B7226D"/>
    <w:rsid w:val="00B72684"/>
    <w:rsid w:val="00B75D14"/>
    <w:rsid w:val="00B83E09"/>
    <w:rsid w:val="00B86941"/>
    <w:rsid w:val="00B9290A"/>
    <w:rsid w:val="00B93BDA"/>
    <w:rsid w:val="00B94FAC"/>
    <w:rsid w:val="00B954AE"/>
    <w:rsid w:val="00B96244"/>
    <w:rsid w:val="00B97C30"/>
    <w:rsid w:val="00BA5326"/>
    <w:rsid w:val="00BA6E13"/>
    <w:rsid w:val="00BB22D0"/>
    <w:rsid w:val="00BB4D7B"/>
    <w:rsid w:val="00BC26C4"/>
    <w:rsid w:val="00BC6F2F"/>
    <w:rsid w:val="00BC7EE0"/>
    <w:rsid w:val="00BD0BCD"/>
    <w:rsid w:val="00BD51CC"/>
    <w:rsid w:val="00BE1A17"/>
    <w:rsid w:val="00BF268F"/>
    <w:rsid w:val="00BF2AE7"/>
    <w:rsid w:val="00BF7CB1"/>
    <w:rsid w:val="00C04BAE"/>
    <w:rsid w:val="00C05C64"/>
    <w:rsid w:val="00C35E09"/>
    <w:rsid w:val="00C409ED"/>
    <w:rsid w:val="00C412DF"/>
    <w:rsid w:val="00C45B5A"/>
    <w:rsid w:val="00C4716B"/>
    <w:rsid w:val="00C62495"/>
    <w:rsid w:val="00C648A5"/>
    <w:rsid w:val="00C7187C"/>
    <w:rsid w:val="00C73718"/>
    <w:rsid w:val="00C742B3"/>
    <w:rsid w:val="00C74F6B"/>
    <w:rsid w:val="00C81AB7"/>
    <w:rsid w:val="00C82713"/>
    <w:rsid w:val="00C84308"/>
    <w:rsid w:val="00C846D0"/>
    <w:rsid w:val="00C92163"/>
    <w:rsid w:val="00CA7BED"/>
    <w:rsid w:val="00CB0275"/>
    <w:rsid w:val="00CB04C6"/>
    <w:rsid w:val="00CB496E"/>
    <w:rsid w:val="00CB4B15"/>
    <w:rsid w:val="00CB6AC2"/>
    <w:rsid w:val="00CC2660"/>
    <w:rsid w:val="00CD35C4"/>
    <w:rsid w:val="00CE02DE"/>
    <w:rsid w:val="00CE54D0"/>
    <w:rsid w:val="00CE723B"/>
    <w:rsid w:val="00CF6C66"/>
    <w:rsid w:val="00D159E0"/>
    <w:rsid w:val="00D215E1"/>
    <w:rsid w:val="00D263BA"/>
    <w:rsid w:val="00D31168"/>
    <w:rsid w:val="00D3270A"/>
    <w:rsid w:val="00D34BED"/>
    <w:rsid w:val="00D36067"/>
    <w:rsid w:val="00D36D23"/>
    <w:rsid w:val="00D405D2"/>
    <w:rsid w:val="00D52B61"/>
    <w:rsid w:val="00D769D7"/>
    <w:rsid w:val="00D76FEB"/>
    <w:rsid w:val="00D87A29"/>
    <w:rsid w:val="00D91600"/>
    <w:rsid w:val="00D9328E"/>
    <w:rsid w:val="00D941B0"/>
    <w:rsid w:val="00DB2EC9"/>
    <w:rsid w:val="00DB7F00"/>
    <w:rsid w:val="00DC19E9"/>
    <w:rsid w:val="00DC21FF"/>
    <w:rsid w:val="00DC2B01"/>
    <w:rsid w:val="00DC67D3"/>
    <w:rsid w:val="00DD4300"/>
    <w:rsid w:val="00DE7CAD"/>
    <w:rsid w:val="00DF2292"/>
    <w:rsid w:val="00DF4902"/>
    <w:rsid w:val="00E00D76"/>
    <w:rsid w:val="00E1180F"/>
    <w:rsid w:val="00E15E1C"/>
    <w:rsid w:val="00E21FCD"/>
    <w:rsid w:val="00E2255F"/>
    <w:rsid w:val="00E25E94"/>
    <w:rsid w:val="00E32504"/>
    <w:rsid w:val="00E46638"/>
    <w:rsid w:val="00E47020"/>
    <w:rsid w:val="00E53B09"/>
    <w:rsid w:val="00E57551"/>
    <w:rsid w:val="00E80DE4"/>
    <w:rsid w:val="00E9076C"/>
    <w:rsid w:val="00EA7864"/>
    <w:rsid w:val="00EC37E2"/>
    <w:rsid w:val="00EC7B01"/>
    <w:rsid w:val="00ED035D"/>
    <w:rsid w:val="00ED627D"/>
    <w:rsid w:val="00EF601C"/>
    <w:rsid w:val="00F00877"/>
    <w:rsid w:val="00F01BA0"/>
    <w:rsid w:val="00F07B21"/>
    <w:rsid w:val="00F11D7A"/>
    <w:rsid w:val="00F1778C"/>
    <w:rsid w:val="00F2068E"/>
    <w:rsid w:val="00F21CB3"/>
    <w:rsid w:val="00F2579C"/>
    <w:rsid w:val="00F260A3"/>
    <w:rsid w:val="00F404C9"/>
    <w:rsid w:val="00F463C3"/>
    <w:rsid w:val="00F513CF"/>
    <w:rsid w:val="00F579E3"/>
    <w:rsid w:val="00F639AF"/>
    <w:rsid w:val="00F74FB0"/>
    <w:rsid w:val="00F8382B"/>
    <w:rsid w:val="00F87205"/>
    <w:rsid w:val="00F87DAA"/>
    <w:rsid w:val="00F91651"/>
    <w:rsid w:val="00F96C13"/>
    <w:rsid w:val="00FA04BE"/>
    <w:rsid w:val="00FA0643"/>
    <w:rsid w:val="00FA06BE"/>
    <w:rsid w:val="00FB1506"/>
    <w:rsid w:val="00FB5FB2"/>
    <w:rsid w:val="00FD0D81"/>
    <w:rsid w:val="00FD6662"/>
    <w:rsid w:val="00FD7B57"/>
    <w:rsid w:val="00FE584A"/>
    <w:rsid w:val="09D233DE"/>
    <w:rsid w:val="0EA16002"/>
    <w:rsid w:val="12E63693"/>
    <w:rsid w:val="16502A2F"/>
    <w:rsid w:val="1EB24118"/>
    <w:rsid w:val="32763745"/>
    <w:rsid w:val="398F15EC"/>
    <w:rsid w:val="39953A90"/>
    <w:rsid w:val="3A7F54FE"/>
    <w:rsid w:val="42271614"/>
    <w:rsid w:val="427C0499"/>
    <w:rsid w:val="437F7876"/>
    <w:rsid w:val="4902490D"/>
    <w:rsid w:val="4BAE7E13"/>
    <w:rsid w:val="4D1626B4"/>
    <w:rsid w:val="68BF016B"/>
    <w:rsid w:val="6D095C70"/>
    <w:rsid w:val="712945A9"/>
    <w:rsid w:val="7F2A6AE2"/>
    <w:rsid w:val="7FB915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5EDEDCD"/>
  <w15:docId w15:val="{6AD77C3E-A82F-44DD-9EDB-6F2DD2178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spacing w:line="360" w:lineRule="auto"/>
      <w:ind w:firstLineChars="200" w:firstLine="200"/>
      <w:jc w:val="both"/>
    </w:pPr>
    <w:rPr>
      <w:rFonts w:ascii="宋体" w:cstheme="minorBidi"/>
      <w:kern w:val="2"/>
      <w:sz w:val="21"/>
      <w:szCs w:val="22"/>
    </w:rPr>
  </w:style>
  <w:style w:type="paragraph" w:styleId="1">
    <w:name w:val="heading 1"/>
    <w:basedOn w:val="a0"/>
    <w:next w:val="a"/>
    <w:link w:val="10"/>
    <w:autoRedefine/>
    <w:uiPriority w:val="9"/>
    <w:qFormat/>
    <w:pPr>
      <w:keepNext/>
      <w:keepLines/>
      <w:numPr>
        <w:numId w:val="1"/>
      </w:numPr>
      <w:spacing w:beforeLines="100" w:before="312" w:afterLines="100" w:after="312"/>
      <w:outlineLvl w:val="0"/>
    </w:pPr>
    <w:rPr>
      <w:bCs/>
      <w:kern w:val="44"/>
      <w:szCs w:val="44"/>
    </w:rPr>
  </w:style>
  <w:style w:type="paragraph" w:styleId="2">
    <w:name w:val="heading 2"/>
    <w:basedOn w:val="1"/>
    <w:next w:val="a"/>
    <w:link w:val="20"/>
    <w:autoRedefine/>
    <w:uiPriority w:val="9"/>
    <w:unhideWhenUsed/>
    <w:qFormat/>
    <w:pPr>
      <w:numPr>
        <w:ilvl w:val="1"/>
      </w:numPr>
      <w:adjustRightInd w:val="0"/>
      <w:snapToGrid w:val="0"/>
      <w:spacing w:beforeLines="50" w:before="50" w:afterLines="50" w:after="50"/>
      <w:outlineLvl w:val="1"/>
    </w:pPr>
    <w:rPr>
      <w:rFonts w:cstheme="majorBidi"/>
      <w:bCs w:val="0"/>
      <w:szCs w:val="32"/>
    </w:rPr>
  </w:style>
  <w:style w:type="paragraph" w:styleId="3">
    <w:name w:val="heading 3"/>
    <w:next w:val="a"/>
    <w:link w:val="30"/>
    <w:autoRedefine/>
    <w:uiPriority w:val="9"/>
    <w:unhideWhenUsed/>
    <w:qFormat/>
    <w:pPr>
      <w:keepNext/>
      <w:keepLines/>
      <w:numPr>
        <w:ilvl w:val="2"/>
        <w:numId w:val="1"/>
      </w:numPr>
      <w:adjustRightInd w:val="0"/>
      <w:snapToGrid w:val="0"/>
      <w:spacing w:beforeLines="50" w:before="50" w:line="360" w:lineRule="auto"/>
      <w:outlineLvl w:val="2"/>
    </w:pPr>
    <w:rPr>
      <w:rFonts w:ascii="黑体" w:eastAsia="黑体" w:cstheme="minorBidi"/>
      <w:bCs/>
      <w:kern w:val="2"/>
      <w:sz w:val="21"/>
      <w:szCs w:val="32"/>
    </w:rPr>
  </w:style>
  <w:style w:type="paragraph" w:styleId="4">
    <w:name w:val="heading 4"/>
    <w:next w:val="a"/>
    <w:link w:val="40"/>
    <w:autoRedefine/>
    <w:uiPriority w:val="9"/>
    <w:unhideWhenUsed/>
    <w:qFormat/>
    <w:pPr>
      <w:keepNext/>
      <w:keepLines/>
      <w:numPr>
        <w:ilvl w:val="3"/>
        <w:numId w:val="1"/>
      </w:numPr>
      <w:adjustRightInd w:val="0"/>
      <w:snapToGrid w:val="0"/>
      <w:spacing w:beforeLines="50" w:before="50" w:afterLines="50" w:after="50" w:line="360" w:lineRule="auto"/>
      <w:outlineLvl w:val="3"/>
    </w:pPr>
    <w:rPr>
      <w:rFonts w:ascii="黑体" w:eastAsia="黑体" w:cstheme="majorBidi"/>
      <w:kern w:val="2"/>
      <w:sz w:val="21"/>
      <w:szCs w:val="28"/>
    </w:rPr>
  </w:style>
  <w:style w:type="paragraph" w:styleId="5">
    <w:name w:val="heading 5"/>
    <w:next w:val="a"/>
    <w:link w:val="50"/>
    <w:autoRedefine/>
    <w:uiPriority w:val="9"/>
    <w:unhideWhenUsed/>
    <w:qFormat/>
    <w:pPr>
      <w:numPr>
        <w:ilvl w:val="4"/>
        <w:numId w:val="1"/>
      </w:numPr>
      <w:adjustRightInd w:val="0"/>
      <w:snapToGrid w:val="0"/>
      <w:spacing w:beforeLines="50" w:before="50" w:afterLines="50" w:after="50" w:line="360" w:lineRule="auto"/>
      <w:outlineLvl w:val="4"/>
    </w:pPr>
    <w:rPr>
      <w:rFonts w:eastAsia="黑体" w:cstheme="minorBidi"/>
      <w:b/>
      <w:bCs/>
      <w:kern w:val="2"/>
      <w:sz w:val="21"/>
      <w:szCs w:val="22"/>
    </w:rPr>
  </w:style>
  <w:style w:type="paragraph" w:styleId="6">
    <w:name w:val="heading 6"/>
    <w:next w:val="a"/>
    <w:link w:val="60"/>
    <w:autoRedefine/>
    <w:uiPriority w:val="9"/>
    <w:semiHidden/>
    <w:unhideWhenUsed/>
    <w:qFormat/>
    <w:pPr>
      <w:numPr>
        <w:ilvl w:val="5"/>
        <w:numId w:val="1"/>
      </w:numPr>
      <w:adjustRightInd w:val="0"/>
      <w:snapToGrid w:val="0"/>
      <w:spacing w:beforeLines="50" w:before="50" w:afterLines="50" w:after="50"/>
      <w:outlineLvl w:val="5"/>
    </w:pPr>
    <w:rPr>
      <w:rFonts w:eastAsia="黑体" w:cstheme="minorBid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章标题"/>
    <w:next w:val="a"/>
    <w:autoRedefine/>
    <w:qFormat/>
    <w:pPr>
      <w:spacing w:beforeLines="50" w:before="156" w:afterLines="50" w:after="156"/>
      <w:jc w:val="both"/>
      <w:outlineLvl w:val="1"/>
    </w:pPr>
    <w:rPr>
      <w:rFonts w:ascii="黑体" w:eastAsia="黑体"/>
      <w:sz w:val="21"/>
    </w:rPr>
  </w:style>
  <w:style w:type="paragraph" w:styleId="a4">
    <w:name w:val="annotation text"/>
    <w:basedOn w:val="a"/>
    <w:link w:val="a5"/>
    <w:autoRedefine/>
    <w:uiPriority w:val="99"/>
    <w:semiHidden/>
    <w:unhideWhenUsed/>
    <w:qFormat/>
    <w:pPr>
      <w:jc w:val="left"/>
    </w:pPr>
  </w:style>
  <w:style w:type="paragraph" w:styleId="31">
    <w:name w:val="toc 3"/>
    <w:basedOn w:val="a"/>
    <w:next w:val="a"/>
    <w:autoRedefine/>
    <w:uiPriority w:val="39"/>
    <w:qFormat/>
    <w:pPr>
      <w:tabs>
        <w:tab w:val="right" w:leader="dot" w:pos="8396"/>
      </w:tabs>
      <w:ind w:leftChars="202" w:left="202" w:firstLineChars="0" w:firstLine="0"/>
    </w:pPr>
  </w:style>
  <w:style w:type="paragraph" w:styleId="a6">
    <w:name w:val="Date"/>
    <w:basedOn w:val="a"/>
    <w:next w:val="a"/>
    <w:link w:val="a7"/>
    <w:autoRedefine/>
    <w:uiPriority w:val="99"/>
    <w:semiHidden/>
    <w:unhideWhenUsed/>
    <w:qFormat/>
    <w:pPr>
      <w:ind w:leftChars="2500" w:left="100"/>
    </w:pPr>
  </w:style>
  <w:style w:type="paragraph" w:styleId="a8">
    <w:name w:val="Balloon Text"/>
    <w:basedOn w:val="a"/>
    <w:link w:val="a9"/>
    <w:autoRedefine/>
    <w:uiPriority w:val="99"/>
    <w:semiHidden/>
    <w:unhideWhenUsed/>
    <w:qFormat/>
    <w:pPr>
      <w:spacing w:line="240" w:lineRule="auto"/>
    </w:pPr>
    <w:rPr>
      <w:sz w:val="18"/>
      <w:szCs w:val="18"/>
    </w:rPr>
  </w:style>
  <w:style w:type="paragraph" w:styleId="aa">
    <w:name w:val="footer"/>
    <w:basedOn w:val="a"/>
    <w:link w:val="ab"/>
    <w:autoRedefine/>
    <w:uiPriority w:val="99"/>
    <w:unhideWhenUsed/>
    <w:qFormat/>
    <w:pPr>
      <w:tabs>
        <w:tab w:val="center" w:pos="4153"/>
        <w:tab w:val="right" w:pos="8306"/>
      </w:tabs>
      <w:snapToGrid w:val="0"/>
      <w:jc w:val="left"/>
    </w:pPr>
    <w:rPr>
      <w:sz w:val="18"/>
      <w:szCs w:val="18"/>
    </w:rPr>
  </w:style>
  <w:style w:type="paragraph" w:styleId="ac">
    <w:name w:val="header"/>
    <w:basedOn w:val="a"/>
    <w:link w:val="ad"/>
    <w:autoRedefine/>
    <w:uiPriority w:val="99"/>
    <w:unhideWhenUsed/>
    <w:qFormat/>
    <w:pPr>
      <w:tabs>
        <w:tab w:val="center" w:pos="4153"/>
        <w:tab w:val="right" w:pos="8306"/>
      </w:tabs>
      <w:snapToGrid w:val="0"/>
      <w:jc w:val="center"/>
    </w:pPr>
    <w:rPr>
      <w:sz w:val="18"/>
      <w:szCs w:val="18"/>
    </w:rPr>
  </w:style>
  <w:style w:type="paragraph" w:styleId="11">
    <w:name w:val="toc 1"/>
    <w:basedOn w:val="a"/>
    <w:next w:val="a"/>
    <w:autoRedefine/>
    <w:uiPriority w:val="39"/>
    <w:qFormat/>
    <w:pPr>
      <w:ind w:firstLineChars="0" w:firstLine="0"/>
    </w:pPr>
  </w:style>
  <w:style w:type="paragraph" w:styleId="21">
    <w:name w:val="toc 2"/>
    <w:basedOn w:val="a"/>
    <w:next w:val="a"/>
    <w:autoRedefine/>
    <w:uiPriority w:val="39"/>
    <w:qFormat/>
    <w:pPr>
      <w:tabs>
        <w:tab w:val="right" w:leader="dot" w:pos="8396"/>
      </w:tabs>
    </w:pPr>
  </w:style>
  <w:style w:type="paragraph" w:styleId="HTML">
    <w:name w:val="HTML Preformatted"/>
    <w:basedOn w:val="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Ansi="宋体" w:cs="Times New Roman" w:hint="eastAsia"/>
      <w:kern w:val="0"/>
      <w:sz w:val="24"/>
      <w:szCs w:val="24"/>
    </w:rPr>
  </w:style>
  <w:style w:type="paragraph" w:styleId="ae">
    <w:name w:val="Title"/>
    <w:basedOn w:val="a"/>
    <w:next w:val="a"/>
    <w:link w:val="af"/>
    <w:autoRedefine/>
    <w:uiPriority w:val="10"/>
    <w:qFormat/>
    <w:pPr>
      <w:spacing w:before="120" w:after="156" w:line="240" w:lineRule="exact"/>
      <w:ind w:firstLineChars="0" w:firstLine="0"/>
      <w:jc w:val="center"/>
      <w:outlineLvl w:val="0"/>
    </w:pPr>
    <w:rPr>
      <w:rFonts w:ascii="黑体" w:eastAsia="黑体" w:hAnsiTheme="majorHAnsi" w:cstheme="majorBidi"/>
      <w:bCs/>
      <w:szCs w:val="32"/>
    </w:rPr>
  </w:style>
  <w:style w:type="paragraph" w:styleId="af0">
    <w:name w:val="annotation subject"/>
    <w:basedOn w:val="a4"/>
    <w:next w:val="a4"/>
    <w:link w:val="af1"/>
    <w:autoRedefine/>
    <w:uiPriority w:val="99"/>
    <w:semiHidden/>
    <w:unhideWhenUsed/>
    <w:qFormat/>
    <w:rPr>
      <w:b/>
      <w:bCs/>
    </w:rPr>
  </w:style>
  <w:style w:type="table" w:styleId="af2">
    <w:name w:val="Table Grid"/>
    <w:basedOn w:val="a2"/>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1"/>
    <w:autoRedefine/>
    <w:uiPriority w:val="22"/>
    <w:qFormat/>
    <w:rPr>
      <w:b/>
      <w:bCs/>
    </w:rPr>
  </w:style>
  <w:style w:type="character" w:styleId="af4">
    <w:name w:val="page number"/>
    <w:autoRedefine/>
    <w:qFormat/>
    <w:rPr>
      <w:rFonts w:ascii="Times New Roman" w:eastAsia="宋体" w:hAnsi="Times New Roman"/>
      <w:sz w:val="18"/>
    </w:rPr>
  </w:style>
  <w:style w:type="character" w:styleId="af5">
    <w:name w:val="Hyperlink"/>
    <w:basedOn w:val="a1"/>
    <w:autoRedefine/>
    <w:uiPriority w:val="99"/>
    <w:unhideWhenUsed/>
    <w:qFormat/>
    <w:rPr>
      <w:color w:val="0563C1" w:themeColor="hyperlink"/>
      <w:u w:val="single"/>
    </w:rPr>
  </w:style>
  <w:style w:type="character" w:styleId="af6">
    <w:name w:val="annotation reference"/>
    <w:basedOn w:val="a1"/>
    <w:autoRedefine/>
    <w:uiPriority w:val="99"/>
    <w:semiHidden/>
    <w:unhideWhenUsed/>
    <w:qFormat/>
    <w:rPr>
      <w:sz w:val="16"/>
      <w:szCs w:val="16"/>
    </w:rPr>
  </w:style>
  <w:style w:type="character" w:customStyle="1" w:styleId="ad">
    <w:name w:val="页眉 字符"/>
    <w:basedOn w:val="a1"/>
    <w:link w:val="ac"/>
    <w:autoRedefine/>
    <w:uiPriority w:val="99"/>
    <w:qFormat/>
    <w:rPr>
      <w:sz w:val="18"/>
      <w:szCs w:val="18"/>
    </w:rPr>
  </w:style>
  <w:style w:type="character" w:customStyle="1" w:styleId="ab">
    <w:name w:val="页脚 字符"/>
    <w:basedOn w:val="a1"/>
    <w:link w:val="aa"/>
    <w:autoRedefine/>
    <w:uiPriority w:val="99"/>
    <w:qFormat/>
    <w:rPr>
      <w:sz w:val="18"/>
      <w:szCs w:val="18"/>
    </w:rPr>
  </w:style>
  <w:style w:type="paragraph" w:customStyle="1" w:styleId="af7">
    <w:name w:val="一级条标题"/>
    <w:next w:val="a"/>
    <w:link w:val="CharChar"/>
    <w:autoRedefine/>
    <w:qFormat/>
    <w:pPr>
      <w:outlineLvl w:val="2"/>
    </w:pPr>
    <w:rPr>
      <w:rFonts w:eastAsia="黑体"/>
    </w:rPr>
  </w:style>
  <w:style w:type="character" w:customStyle="1" w:styleId="CharChar">
    <w:name w:val="一级条标题 Char Char"/>
    <w:link w:val="af7"/>
    <w:autoRedefine/>
    <w:qFormat/>
    <w:rPr>
      <w:rFonts w:ascii="Times New Roman" w:eastAsia="黑体" w:hAnsi="Times New Roman" w:cs="Times New Roman"/>
      <w:kern w:val="0"/>
      <w:sz w:val="20"/>
      <w:szCs w:val="20"/>
    </w:rPr>
  </w:style>
  <w:style w:type="character" w:customStyle="1" w:styleId="af8">
    <w:name w:val="发布"/>
    <w:autoRedefine/>
    <w:qFormat/>
    <w:rPr>
      <w:rFonts w:ascii="黑体" w:eastAsia="黑体"/>
      <w:spacing w:val="22"/>
      <w:w w:val="100"/>
      <w:position w:val="3"/>
      <w:sz w:val="28"/>
    </w:rPr>
  </w:style>
  <w:style w:type="paragraph" w:customStyle="1" w:styleId="af9">
    <w:name w:val="文献分类号"/>
    <w:autoRedefine/>
    <w:qFormat/>
    <w:pPr>
      <w:widowControl w:val="0"/>
      <w:textAlignment w:val="center"/>
    </w:pPr>
    <w:rPr>
      <w:rFonts w:eastAsia="黑体"/>
      <w:sz w:val="21"/>
    </w:rPr>
  </w:style>
  <w:style w:type="paragraph" w:customStyle="1" w:styleId="afa">
    <w:name w:val="标准书眉_奇数页"/>
    <w:next w:val="a"/>
    <w:autoRedefine/>
    <w:qFormat/>
    <w:pPr>
      <w:tabs>
        <w:tab w:val="center" w:pos="4154"/>
        <w:tab w:val="right" w:pos="8306"/>
      </w:tabs>
      <w:spacing w:after="120"/>
      <w:jc w:val="right"/>
    </w:pPr>
    <w:rPr>
      <w:sz w:val="21"/>
    </w:rPr>
  </w:style>
  <w:style w:type="paragraph" w:customStyle="1" w:styleId="12">
    <w:name w:val="封面标准号1"/>
    <w:autoRedefine/>
    <w:qFormat/>
    <w:pPr>
      <w:widowControl w:val="0"/>
      <w:kinsoku w:val="0"/>
      <w:overflowPunct w:val="0"/>
      <w:autoSpaceDE w:val="0"/>
      <w:autoSpaceDN w:val="0"/>
      <w:spacing w:before="308"/>
      <w:jc w:val="right"/>
      <w:textAlignment w:val="center"/>
    </w:pPr>
    <w:rPr>
      <w:sz w:val="28"/>
    </w:rPr>
  </w:style>
  <w:style w:type="paragraph" w:customStyle="1" w:styleId="afb">
    <w:name w:val="发布日期"/>
    <w:autoRedefine/>
    <w:qFormat/>
    <w:rPr>
      <w:rFonts w:eastAsia="黑体"/>
      <w:sz w:val="28"/>
    </w:rPr>
  </w:style>
  <w:style w:type="paragraph" w:customStyle="1" w:styleId="afc">
    <w:name w:val="封面标准英文名称"/>
    <w:autoRedefine/>
    <w:qFormat/>
    <w:pPr>
      <w:widowControl w:val="0"/>
      <w:spacing w:before="370" w:line="400" w:lineRule="exact"/>
      <w:jc w:val="center"/>
    </w:pPr>
    <w:rPr>
      <w:sz w:val="28"/>
    </w:rPr>
  </w:style>
  <w:style w:type="paragraph" w:customStyle="1" w:styleId="afd">
    <w:name w:val="封面标准名称"/>
    <w:autoRedefine/>
    <w:qFormat/>
    <w:pPr>
      <w:widowControl w:val="0"/>
      <w:spacing w:line="680" w:lineRule="exact"/>
      <w:jc w:val="center"/>
      <w:textAlignment w:val="center"/>
    </w:pPr>
    <w:rPr>
      <w:rFonts w:ascii="黑体" w:eastAsia="黑体"/>
      <w:sz w:val="52"/>
    </w:rPr>
  </w:style>
  <w:style w:type="paragraph" w:customStyle="1" w:styleId="afe">
    <w:name w:val="其他发布部门"/>
    <w:basedOn w:val="a"/>
    <w:autoRedefine/>
    <w:qFormat/>
    <w:pPr>
      <w:widowControl/>
      <w:spacing w:line="0" w:lineRule="atLeast"/>
      <w:jc w:val="center"/>
    </w:pPr>
    <w:rPr>
      <w:rFonts w:ascii="黑体" w:eastAsia="黑体"/>
      <w:spacing w:val="20"/>
      <w:w w:val="135"/>
      <w:kern w:val="0"/>
      <w:sz w:val="36"/>
      <w:szCs w:val="20"/>
    </w:rPr>
  </w:style>
  <w:style w:type="paragraph" w:customStyle="1" w:styleId="aff">
    <w:name w:val="封面标准文稿编辑信息"/>
    <w:autoRedefine/>
    <w:qFormat/>
    <w:pPr>
      <w:spacing w:before="180" w:line="180" w:lineRule="exact"/>
      <w:jc w:val="center"/>
    </w:pPr>
    <w:rPr>
      <w:rFonts w:ascii="宋体" w:hAnsi="黑体"/>
      <w:sz w:val="32"/>
      <w:szCs w:val="52"/>
    </w:rPr>
  </w:style>
  <w:style w:type="paragraph" w:customStyle="1" w:styleId="aff0">
    <w:name w:val="标准书脚_奇数页"/>
    <w:autoRedefine/>
    <w:qFormat/>
    <w:pPr>
      <w:spacing w:before="120"/>
      <w:jc w:val="right"/>
    </w:pPr>
    <w:rPr>
      <w:sz w:val="18"/>
    </w:rPr>
  </w:style>
  <w:style w:type="paragraph" w:customStyle="1" w:styleId="aff1">
    <w:name w:val="标准书眉一"/>
    <w:autoRedefine/>
    <w:qFormat/>
    <w:pPr>
      <w:jc w:val="both"/>
    </w:pPr>
  </w:style>
  <w:style w:type="paragraph" w:customStyle="1" w:styleId="aff2">
    <w:name w:val="实施日期"/>
    <w:basedOn w:val="afb"/>
    <w:autoRedefine/>
    <w:qFormat/>
    <w:pPr>
      <w:jc w:val="right"/>
    </w:pPr>
  </w:style>
  <w:style w:type="paragraph" w:customStyle="1" w:styleId="aff3">
    <w:name w:val="其他标准称谓"/>
    <w:autoRedefine/>
    <w:qFormat/>
    <w:pPr>
      <w:spacing w:line="0" w:lineRule="atLeast"/>
      <w:jc w:val="distribute"/>
    </w:pPr>
    <w:rPr>
      <w:rFonts w:ascii="黑体" w:eastAsia="黑体" w:hAnsi="宋体"/>
      <w:sz w:val="52"/>
    </w:rPr>
  </w:style>
  <w:style w:type="paragraph" w:customStyle="1" w:styleId="aff4">
    <w:name w:val="封面正文"/>
    <w:autoRedefine/>
    <w:qFormat/>
    <w:pPr>
      <w:jc w:val="both"/>
    </w:pPr>
  </w:style>
  <w:style w:type="character" w:customStyle="1" w:styleId="10">
    <w:name w:val="标题 1 字符"/>
    <w:basedOn w:val="a1"/>
    <w:link w:val="1"/>
    <w:autoRedefine/>
    <w:uiPriority w:val="9"/>
    <w:qFormat/>
    <w:rPr>
      <w:rFonts w:ascii="黑体" w:eastAsia="黑体"/>
      <w:bCs/>
      <w:kern w:val="44"/>
      <w:sz w:val="21"/>
      <w:szCs w:val="44"/>
    </w:rPr>
  </w:style>
  <w:style w:type="paragraph" w:customStyle="1" w:styleId="TOC1">
    <w:name w:val="TOC 标题1"/>
    <w:basedOn w:val="1"/>
    <w:next w:val="a"/>
    <w:autoRedefine/>
    <w:uiPriority w:val="39"/>
    <w:unhideWhenUsed/>
    <w:qFormat/>
    <w:pPr>
      <w:numPr>
        <w:numId w:val="0"/>
      </w:numPr>
      <w:spacing w:beforeLines="0" w:before="240" w:afterLines="0" w:after="0" w:line="259" w:lineRule="auto"/>
      <w:jc w:val="left"/>
      <w:outlineLvl w:val="9"/>
    </w:pPr>
    <w:rPr>
      <w:rFonts w:asciiTheme="majorHAnsi" w:eastAsiaTheme="majorEastAsia" w:hAnsiTheme="majorHAnsi" w:cstheme="majorBidi"/>
      <w:bCs w:val="0"/>
      <w:color w:val="2F5496" w:themeColor="accent1" w:themeShade="BF"/>
      <w:kern w:val="0"/>
      <w:sz w:val="32"/>
      <w:szCs w:val="32"/>
    </w:rPr>
  </w:style>
  <w:style w:type="paragraph" w:customStyle="1" w:styleId="aff5">
    <w:name w:val="标准标志"/>
    <w:next w:val="a"/>
    <w:autoRedefine/>
    <w:qFormat/>
    <w:pPr>
      <w:shd w:val="solid" w:color="FFFFFF" w:fill="FFFFFF"/>
      <w:spacing w:line="0" w:lineRule="atLeast"/>
      <w:jc w:val="right"/>
    </w:pPr>
    <w:rPr>
      <w:b/>
      <w:w w:val="130"/>
      <w:sz w:val="96"/>
    </w:rPr>
  </w:style>
  <w:style w:type="paragraph" w:customStyle="1" w:styleId="0">
    <w:name w:val="0正文"/>
    <w:basedOn w:val="a"/>
    <w:link w:val="0Char"/>
    <w:autoRedefine/>
    <w:qFormat/>
    <w:pPr>
      <w:adjustRightInd w:val="0"/>
      <w:spacing w:line="360" w:lineRule="exact"/>
      <w:ind w:firstLine="420"/>
      <w:textAlignment w:val="baseline"/>
    </w:pPr>
    <w:rPr>
      <w:rFonts w:ascii="黑体" w:hAnsi="黑体"/>
      <w:szCs w:val="21"/>
    </w:rPr>
  </w:style>
  <w:style w:type="character" w:customStyle="1" w:styleId="0Char">
    <w:name w:val="0正文 Char"/>
    <w:link w:val="0"/>
    <w:autoRedefine/>
    <w:qFormat/>
    <w:rPr>
      <w:rFonts w:ascii="黑体" w:eastAsia="宋体" w:hAnsi="黑体" w:cs="Times New Roman"/>
      <w:szCs w:val="21"/>
    </w:rPr>
  </w:style>
  <w:style w:type="paragraph" w:customStyle="1" w:styleId="aff6">
    <w:name w:val="终结线"/>
    <w:basedOn w:val="a"/>
    <w:autoRedefine/>
    <w:qFormat/>
    <w:pPr>
      <w:framePr w:hSpace="181" w:vSpace="181" w:wrap="around" w:vAnchor="text" w:hAnchor="margin" w:xAlign="center" w:y="285"/>
      <w:spacing w:line="240" w:lineRule="auto"/>
    </w:pPr>
    <w:rPr>
      <w:szCs w:val="24"/>
    </w:rPr>
  </w:style>
  <w:style w:type="paragraph" w:customStyle="1" w:styleId="aff7">
    <w:name w:val="方案表格"/>
    <w:basedOn w:val="a"/>
    <w:link w:val="aff8"/>
    <w:autoRedefine/>
    <w:qFormat/>
    <w:pPr>
      <w:spacing w:line="240" w:lineRule="auto"/>
      <w:ind w:firstLineChars="0" w:firstLine="0"/>
      <w:jc w:val="center"/>
    </w:pPr>
    <w:rPr>
      <w:sz w:val="18"/>
      <w:szCs w:val="18"/>
    </w:rPr>
  </w:style>
  <w:style w:type="character" w:customStyle="1" w:styleId="aff8">
    <w:name w:val="方案表格 字符"/>
    <w:basedOn w:val="a1"/>
    <w:link w:val="aff7"/>
    <w:autoRedefine/>
    <w:qFormat/>
    <w:rPr>
      <w:rFonts w:ascii="宋体" w:cstheme="minorBidi"/>
      <w:kern w:val="2"/>
      <w:sz w:val="18"/>
      <w:szCs w:val="18"/>
    </w:rPr>
  </w:style>
  <w:style w:type="paragraph" w:customStyle="1" w:styleId="aff9">
    <w:name w:val="图片注释"/>
    <w:basedOn w:val="a"/>
    <w:link w:val="affa"/>
    <w:autoRedefine/>
    <w:qFormat/>
    <w:pPr>
      <w:spacing w:line="240" w:lineRule="auto"/>
      <w:ind w:left="424" w:firstLineChars="0" w:firstLine="0"/>
      <w:jc w:val="center"/>
    </w:pPr>
    <w:rPr>
      <w:rFonts w:ascii="黑体" w:eastAsia="黑体" w:hAnsi="黑体"/>
      <w:bCs/>
      <w:szCs w:val="21"/>
    </w:rPr>
  </w:style>
  <w:style w:type="character" w:customStyle="1" w:styleId="affa">
    <w:name w:val="图片注释 字符"/>
    <w:basedOn w:val="a1"/>
    <w:link w:val="aff9"/>
    <w:autoRedefine/>
    <w:qFormat/>
    <w:rPr>
      <w:rFonts w:ascii="黑体" w:eastAsia="黑体" w:hAnsi="黑体" w:cstheme="minorBidi"/>
      <w:bCs/>
      <w:kern w:val="2"/>
      <w:sz w:val="21"/>
      <w:szCs w:val="21"/>
    </w:rPr>
  </w:style>
  <w:style w:type="paragraph" w:customStyle="1" w:styleId="affb">
    <w:name w:val="方案页眉"/>
    <w:basedOn w:val="a"/>
    <w:link w:val="affc"/>
    <w:autoRedefine/>
    <w:qFormat/>
    <w:pPr>
      <w:pBdr>
        <w:bottom w:val="single" w:sz="4" w:space="1" w:color="auto"/>
      </w:pBdr>
      <w:spacing w:line="240" w:lineRule="auto"/>
      <w:ind w:firstLineChars="0" w:firstLine="0"/>
    </w:pPr>
    <w:rPr>
      <w:sz w:val="18"/>
      <w:szCs w:val="20"/>
    </w:rPr>
  </w:style>
  <w:style w:type="character" w:customStyle="1" w:styleId="affc">
    <w:name w:val="方案页眉 字符"/>
    <w:basedOn w:val="a1"/>
    <w:link w:val="affb"/>
    <w:autoRedefine/>
    <w:qFormat/>
    <w:rPr>
      <w:rFonts w:ascii="Times New Roman" w:eastAsia="宋体" w:hAnsi="Times New Roman"/>
      <w:sz w:val="18"/>
      <w:szCs w:val="20"/>
    </w:rPr>
  </w:style>
  <w:style w:type="character" w:customStyle="1" w:styleId="20">
    <w:name w:val="标题 2 字符"/>
    <w:basedOn w:val="a1"/>
    <w:link w:val="2"/>
    <w:autoRedefine/>
    <w:uiPriority w:val="9"/>
    <w:qFormat/>
    <w:rPr>
      <w:rFonts w:ascii="黑体" w:eastAsia="黑体" w:cstheme="majorBidi"/>
      <w:kern w:val="44"/>
      <w:sz w:val="21"/>
      <w:szCs w:val="32"/>
    </w:rPr>
  </w:style>
  <w:style w:type="character" w:customStyle="1" w:styleId="30">
    <w:name w:val="标题 3 字符"/>
    <w:basedOn w:val="a1"/>
    <w:link w:val="3"/>
    <w:autoRedefine/>
    <w:uiPriority w:val="9"/>
    <w:qFormat/>
    <w:rPr>
      <w:rFonts w:ascii="黑体" w:eastAsia="黑体" w:cstheme="minorBidi"/>
      <w:bCs/>
      <w:kern w:val="2"/>
      <w:sz w:val="21"/>
      <w:szCs w:val="32"/>
    </w:rPr>
  </w:style>
  <w:style w:type="character" w:customStyle="1" w:styleId="40">
    <w:name w:val="标题 4 字符"/>
    <w:basedOn w:val="a1"/>
    <w:link w:val="4"/>
    <w:autoRedefine/>
    <w:uiPriority w:val="9"/>
    <w:qFormat/>
    <w:rPr>
      <w:rFonts w:ascii="黑体" w:eastAsia="黑体" w:cstheme="majorBidi"/>
      <w:kern w:val="2"/>
      <w:sz w:val="21"/>
      <w:szCs w:val="28"/>
    </w:rPr>
  </w:style>
  <w:style w:type="character" w:customStyle="1" w:styleId="50">
    <w:name w:val="标题 5 字符"/>
    <w:basedOn w:val="a1"/>
    <w:link w:val="5"/>
    <w:autoRedefine/>
    <w:uiPriority w:val="9"/>
    <w:qFormat/>
    <w:rPr>
      <w:rFonts w:eastAsia="黑体" w:cstheme="minorBidi"/>
      <w:b/>
      <w:bCs/>
      <w:kern w:val="2"/>
      <w:sz w:val="21"/>
      <w:szCs w:val="22"/>
    </w:rPr>
  </w:style>
  <w:style w:type="character" w:customStyle="1" w:styleId="60">
    <w:name w:val="标题 6 字符"/>
    <w:basedOn w:val="a1"/>
    <w:link w:val="6"/>
    <w:autoRedefine/>
    <w:uiPriority w:val="9"/>
    <w:semiHidden/>
    <w:qFormat/>
    <w:rPr>
      <w:rFonts w:eastAsia="黑体" w:cstheme="minorBidi"/>
      <w:kern w:val="2"/>
      <w:sz w:val="21"/>
      <w:szCs w:val="24"/>
    </w:rPr>
  </w:style>
  <w:style w:type="paragraph" w:styleId="affd">
    <w:name w:val="No Spacing"/>
    <w:basedOn w:val="a"/>
    <w:link w:val="affe"/>
    <w:autoRedefine/>
    <w:uiPriority w:val="1"/>
    <w:qFormat/>
    <w:pPr>
      <w:ind w:firstLineChars="0" w:firstLine="0"/>
    </w:pPr>
  </w:style>
  <w:style w:type="character" w:customStyle="1" w:styleId="affe">
    <w:name w:val="无间隔 字符"/>
    <w:basedOn w:val="a1"/>
    <w:link w:val="affd"/>
    <w:autoRedefine/>
    <w:uiPriority w:val="1"/>
    <w:qFormat/>
    <w:rPr>
      <w:rFonts w:ascii="Times New Roman" w:eastAsia="宋体" w:hAnsi="Times New Roman"/>
    </w:rPr>
  </w:style>
  <w:style w:type="paragraph" w:customStyle="1" w:styleId="afff">
    <w:name w:val="黑体正文"/>
    <w:basedOn w:val="a"/>
    <w:link w:val="afff0"/>
    <w:autoRedefine/>
    <w:qFormat/>
    <w:pPr>
      <w:ind w:firstLine="420"/>
    </w:pPr>
    <w:rPr>
      <w:rFonts w:ascii="黑体" w:eastAsia="黑体" w:hAnsi="黑体"/>
    </w:rPr>
  </w:style>
  <w:style w:type="character" w:customStyle="1" w:styleId="afff0">
    <w:name w:val="黑体正文 字符"/>
    <w:basedOn w:val="a1"/>
    <w:link w:val="afff"/>
    <w:autoRedefine/>
    <w:qFormat/>
    <w:rPr>
      <w:rFonts w:ascii="黑体" w:eastAsia="黑体" w:hAnsi="黑体"/>
    </w:rPr>
  </w:style>
  <w:style w:type="character" w:customStyle="1" w:styleId="af">
    <w:name w:val="标题 字符"/>
    <w:basedOn w:val="a1"/>
    <w:link w:val="ae"/>
    <w:autoRedefine/>
    <w:uiPriority w:val="10"/>
    <w:qFormat/>
    <w:rPr>
      <w:rFonts w:ascii="黑体" w:eastAsia="黑体" w:hAnsiTheme="majorHAnsi" w:cstheme="majorBidi"/>
      <w:bCs/>
      <w:szCs w:val="32"/>
    </w:rPr>
  </w:style>
  <w:style w:type="character" w:customStyle="1" w:styleId="Bodytext1">
    <w:name w:val="Body text|1_"/>
    <w:basedOn w:val="a1"/>
    <w:link w:val="Bodytext10"/>
    <w:autoRedefine/>
    <w:qFormat/>
    <w:rPr>
      <w:rFonts w:ascii="宋体" w:eastAsia="宋体" w:hAnsi="宋体" w:cs="宋体"/>
      <w:sz w:val="20"/>
      <w:szCs w:val="20"/>
      <w:lang w:val="zh-TW" w:eastAsia="zh-TW" w:bidi="zh-TW"/>
    </w:rPr>
  </w:style>
  <w:style w:type="paragraph" w:customStyle="1" w:styleId="Bodytext10">
    <w:name w:val="Body text|1"/>
    <w:basedOn w:val="a"/>
    <w:link w:val="Bodytext1"/>
    <w:autoRedefine/>
    <w:qFormat/>
    <w:pPr>
      <w:spacing w:line="283" w:lineRule="auto"/>
      <w:ind w:firstLineChars="0" w:firstLine="400"/>
      <w:jc w:val="left"/>
    </w:pPr>
    <w:rPr>
      <w:rFonts w:hAnsi="宋体" w:cs="宋体"/>
      <w:sz w:val="20"/>
      <w:szCs w:val="20"/>
      <w:lang w:val="zh-TW" w:eastAsia="zh-TW" w:bidi="zh-TW"/>
    </w:rPr>
  </w:style>
  <w:style w:type="character" w:customStyle="1" w:styleId="Bodytext2">
    <w:name w:val="Body text|2_"/>
    <w:basedOn w:val="a1"/>
    <w:link w:val="Bodytext20"/>
    <w:autoRedefine/>
    <w:qFormat/>
    <w:rPr>
      <w:sz w:val="20"/>
      <w:szCs w:val="20"/>
    </w:rPr>
  </w:style>
  <w:style w:type="paragraph" w:customStyle="1" w:styleId="Bodytext20">
    <w:name w:val="Body text|2"/>
    <w:basedOn w:val="a"/>
    <w:link w:val="Bodytext2"/>
    <w:autoRedefine/>
    <w:qFormat/>
    <w:pPr>
      <w:spacing w:line="270" w:lineRule="exact"/>
      <w:ind w:firstLineChars="0" w:firstLine="360"/>
      <w:jc w:val="left"/>
    </w:pPr>
    <w:rPr>
      <w:rFonts w:asciiTheme="minorHAnsi" w:eastAsiaTheme="minorEastAsia" w:hAnsiTheme="minorHAnsi"/>
      <w:sz w:val="20"/>
      <w:szCs w:val="20"/>
    </w:rPr>
  </w:style>
  <w:style w:type="character" w:customStyle="1" w:styleId="Bodytext3">
    <w:name w:val="Body text|3_"/>
    <w:basedOn w:val="a1"/>
    <w:link w:val="Bodytext30"/>
    <w:autoRedefine/>
    <w:qFormat/>
    <w:rPr>
      <w:rFonts w:ascii="宋体" w:eastAsia="宋体" w:hAnsi="宋体" w:cs="宋体"/>
      <w:sz w:val="18"/>
      <w:szCs w:val="18"/>
      <w:lang w:val="zh-TW" w:eastAsia="zh-TW" w:bidi="zh-TW"/>
    </w:rPr>
  </w:style>
  <w:style w:type="paragraph" w:customStyle="1" w:styleId="Bodytext30">
    <w:name w:val="Body text|3"/>
    <w:basedOn w:val="a"/>
    <w:link w:val="Bodytext3"/>
    <w:autoRedefine/>
    <w:qFormat/>
    <w:pPr>
      <w:spacing w:line="250" w:lineRule="exact"/>
      <w:ind w:firstLineChars="0" w:firstLine="550"/>
      <w:jc w:val="left"/>
    </w:pPr>
    <w:rPr>
      <w:rFonts w:hAnsi="宋体" w:cs="宋体"/>
      <w:sz w:val="18"/>
      <w:szCs w:val="18"/>
      <w:lang w:val="zh-TW" w:eastAsia="zh-TW" w:bidi="zh-TW"/>
    </w:rPr>
  </w:style>
  <w:style w:type="character" w:customStyle="1" w:styleId="Headerorfooter1">
    <w:name w:val="Header or footer|1_"/>
    <w:basedOn w:val="a1"/>
    <w:link w:val="Headerorfooter10"/>
    <w:autoRedefine/>
    <w:qFormat/>
    <w:rPr>
      <w:b/>
      <w:bCs/>
      <w:sz w:val="17"/>
      <w:szCs w:val="17"/>
    </w:rPr>
  </w:style>
  <w:style w:type="paragraph" w:customStyle="1" w:styleId="Headerorfooter10">
    <w:name w:val="Header or footer|1"/>
    <w:basedOn w:val="a"/>
    <w:link w:val="Headerorfooter1"/>
    <w:autoRedefine/>
    <w:qFormat/>
    <w:pPr>
      <w:spacing w:line="240" w:lineRule="auto"/>
      <w:ind w:firstLineChars="0" w:firstLine="0"/>
      <w:jc w:val="left"/>
    </w:pPr>
    <w:rPr>
      <w:rFonts w:asciiTheme="minorHAnsi" w:eastAsiaTheme="minorEastAsia" w:hAnsiTheme="minorHAnsi"/>
      <w:b/>
      <w:bCs/>
      <w:sz w:val="17"/>
      <w:szCs w:val="17"/>
    </w:rPr>
  </w:style>
  <w:style w:type="character" w:customStyle="1" w:styleId="Other1">
    <w:name w:val="Other|1_"/>
    <w:basedOn w:val="a1"/>
    <w:link w:val="Other10"/>
    <w:autoRedefine/>
    <w:qFormat/>
    <w:rPr>
      <w:rFonts w:ascii="宋体" w:eastAsia="宋体" w:hAnsi="宋体" w:cs="宋体"/>
      <w:sz w:val="20"/>
      <w:szCs w:val="20"/>
      <w:lang w:val="zh-TW" w:eastAsia="zh-TW" w:bidi="zh-TW"/>
    </w:rPr>
  </w:style>
  <w:style w:type="paragraph" w:customStyle="1" w:styleId="Other10">
    <w:name w:val="Other|1"/>
    <w:basedOn w:val="a"/>
    <w:link w:val="Other1"/>
    <w:autoRedefine/>
    <w:qFormat/>
    <w:pPr>
      <w:spacing w:line="283" w:lineRule="auto"/>
      <w:ind w:firstLineChars="0" w:firstLine="400"/>
      <w:jc w:val="left"/>
    </w:pPr>
    <w:rPr>
      <w:rFonts w:hAnsi="宋体" w:cs="宋体"/>
      <w:sz w:val="20"/>
      <w:szCs w:val="20"/>
      <w:lang w:val="zh-TW" w:eastAsia="zh-TW" w:bidi="zh-TW"/>
    </w:rPr>
  </w:style>
  <w:style w:type="paragraph" w:customStyle="1" w:styleId="Style2">
    <w:name w:val="_Style 2"/>
    <w:basedOn w:val="1"/>
    <w:next w:val="a"/>
    <w:autoRedefine/>
    <w:qFormat/>
    <w:pPr>
      <w:tabs>
        <w:tab w:val="left" w:pos="6521"/>
      </w:tabs>
      <w:spacing w:beforeLines="0" w:before="480" w:afterLines="0" w:after="0" w:line="276" w:lineRule="auto"/>
      <w:jc w:val="left"/>
      <w:outlineLvl w:val="9"/>
    </w:pPr>
    <w:rPr>
      <w:rFonts w:ascii="Cambria" w:eastAsia="宋体" w:hAnsi="Cambria"/>
      <w:color w:val="365F91"/>
      <w:kern w:val="0"/>
      <w:sz w:val="28"/>
      <w:szCs w:val="28"/>
    </w:rPr>
  </w:style>
  <w:style w:type="paragraph" w:customStyle="1" w:styleId="WPSOffice1">
    <w:name w:val="WPSOffice手动目录 1"/>
    <w:autoRedefine/>
    <w:qFormat/>
  </w:style>
  <w:style w:type="character" w:customStyle="1" w:styleId="a9">
    <w:name w:val="批注框文本 字符"/>
    <w:basedOn w:val="a1"/>
    <w:link w:val="a8"/>
    <w:autoRedefine/>
    <w:uiPriority w:val="99"/>
    <w:semiHidden/>
    <w:qFormat/>
    <w:rPr>
      <w:rFonts w:ascii="宋体" w:cstheme="minorBidi"/>
      <w:kern w:val="2"/>
      <w:sz w:val="18"/>
      <w:szCs w:val="18"/>
    </w:rPr>
  </w:style>
  <w:style w:type="paragraph" w:customStyle="1" w:styleId="13">
    <w:name w:val="修订1"/>
    <w:autoRedefine/>
    <w:hidden/>
    <w:uiPriority w:val="99"/>
    <w:semiHidden/>
    <w:qFormat/>
    <w:rPr>
      <w:rFonts w:ascii="宋体" w:cstheme="minorBidi"/>
      <w:kern w:val="2"/>
      <w:sz w:val="21"/>
      <w:szCs w:val="22"/>
    </w:rPr>
  </w:style>
  <w:style w:type="character" w:customStyle="1" w:styleId="a5">
    <w:name w:val="批注文字 字符"/>
    <w:basedOn w:val="a1"/>
    <w:link w:val="a4"/>
    <w:autoRedefine/>
    <w:uiPriority w:val="99"/>
    <w:semiHidden/>
    <w:qFormat/>
    <w:rPr>
      <w:rFonts w:ascii="宋体" w:cstheme="minorBidi"/>
      <w:kern w:val="2"/>
      <w:sz w:val="21"/>
      <w:szCs w:val="22"/>
    </w:rPr>
  </w:style>
  <w:style w:type="character" w:customStyle="1" w:styleId="af1">
    <w:name w:val="批注主题 字符"/>
    <w:basedOn w:val="a5"/>
    <w:link w:val="af0"/>
    <w:autoRedefine/>
    <w:uiPriority w:val="99"/>
    <w:semiHidden/>
    <w:qFormat/>
    <w:rPr>
      <w:rFonts w:ascii="宋体" w:cstheme="minorBidi"/>
      <w:b/>
      <w:bCs/>
      <w:kern w:val="2"/>
      <w:sz w:val="21"/>
      <w:szCs w:val="22"/>
    </w:rPr>
  </w:style>
  <w:style w:type="paragraph" w:customStyle="1" w:styleId="22">
    <w:name w:val="修订2"/>
    <w:autoRedefine/>
    <w:hidden/>
    <w:uiPriority w:val="99"/>
    <w:semiHidden/>
    <w:qFormat/>
    <w:rPr>
      <w:rFonts w:ascii="宋体" w:cstheme="minorBidi"/>
      <w:kern w:val="2"/>
      <w:sz w:val="21"/>
      <w:szCs w:val="22"/>
    </w:rPr>
  </w:style>
  <w:style w:type="paragraph" w:customStyle="1" w:styleId="32">
    <w:name w:val="修订3"/>
    <w:autoRedefine/>
    <w:hidden/>
    <w:uiPriority w:val="99"/>
    <w:semiHidden/>
    <w:qFormat/>
    <w:rPr>
      <w:rFonts w:ascii="宋体" w:cstheme="minorBidi"/>
      <w:kern w:val="2"/>
      <w:sz w:val="21"/>
      <w:szCs w:val="22"/>
    </w:rPr>
  </w:style>
  <w:style w:type="character" w:customStyle="1" w:styleId="a7">
    <w:name w:val="日期 字符"/>
    <w:basedOn w:val="a1"/>
    <w:link w:val="a6"/>
    <w:autoRedefine/>
    <w:uiPriority w:val="99"/>
    <w:semiHidden/>
    <w:qFormat/>
    <w:rPr>
      <w:rFonts w:ascii="宋体" w:cstheme="minorBidi"/>
      <w:kern w:val="2"/>
      <w:sz w:val="21"/>
      <w:szCs w:val="22"/>
    </w:rPr>
  </w:style>
  <w:style w:type="paragraph" w:customStyle="1" w:styleId="afff1">
    <w:name w:val="标准文件_字母编号列项（一级）"/>
    <w:autoRedefine/>
    <w:qFormat/>
    <w:pPr>
      <w:tabs>
        <w:tab w:val="left" w:pos="851"/>
      </w:tabs>
      <w:spacing w:line="300" w:lineRule="auto"/>
      <w:ind w:left="840"/>
      <w:jc w:val="both"/>
    </w:pPr>
    <w:rPr>
      <w:rFonts w:ascii="宋体"/>
    </w:rPr>
  </w:style>
  <w:style w:type="paragraph" w:styleId="afff2">
    <w:name w:val="List Paragraph"/>
    <w:basedOn w:val="a"/>
    <w:autoRedefine/>
    <w:uiPriority w:val="34"/>
    <w:qFormat/>
    <w:pPr>
      <w:ind w:firstLine="420"/>
    </w:pPr>
  </w:style>
  <w:style w:type="character" w:customStyle="1" w:styleId="algoslugicon">
    <w:name w:val="algoslug_icon"/>
    <w:basedOn w:val="a1"/>
    <w:autoRedefin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4BB38F-E81D-4C3C-8C70-F8DA9269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27</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Chang</dc:creator>
  <cp:lastModifiedBy>Faye</cp:lastModifiedBy>
  <cp:revision>55</cp:revision>
  <cp:lastPrinted>2024-06-19T02:25:00Z</cp:lastPrinted>
  <dcterms:created xsi:type="dcterms:W3CDTF">2024-05-27T03:12:00Z</dcterms:created>
  <dcterms:modified xsi:type="dcterms:W3CDTF">2024-06-19T05:36:00Z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5A6A13D33C43484A9F4B257F9BB81813_13</vt:lpwstr>
  </property>
</Properties>
</file>